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2B" w:rsidRPr="005D1F2B" w:rsidRDefault="005D1F2B" w:rsidP="005D1F2B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D1F2B">
        <w:rPr>
          <w:rFonts w:ascii="Arial" w:hAnsi="Arial" w:cs="Arial"/>
          <w:b/>
          <w:sz w:val="32"/>
          <w:szCs w:val="32"/>
        </w:rPr>
        <w:t>АДМИНИСТРАЦИЯ</w:t>
      </w:r>
    </w:p>
    <w:p w:rsidR="005D1F2B" w:rsidRPr="005D1F2B" w:rsidRDefault="005D1F2B" w:rsidP="005D1F2B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D1F2B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5D1F2B" w:rsidRPr="005D1F2B" w:rsidRDefault="005D1F2B" w:rsidP="005D1F2B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5D1F2B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5D1F2B" w:rsidRPr="005D1F2B" w:rsidRDefault="005D1F2B" w:rsidP="005D1F2B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D1F2B">
        <w:rPr>
          <w:rFonts w:ascii="Arial" w:hAnsi="Arial" w:cs="Arial"/>
          <w:b/>
          <w:sz w:val="32"/>
          <w:szCs w:val="32"/>
        </w:rPr>
        <w:t>КУРСКОЙ ОБЛАСТИ</w:t>
      </w:r>
    </w:p>
    <w:p w:rsidR="005D1F2B" w:rsidRPr="005D1F2B" w:rsidRDefault="005D1F2B" w:rsidP="005D1F2B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D1F2B" w:rsidRDefault="005D1F2B" w:rsidP="005D1F2B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5D1F2B">
        <w:rPr>
          <w:rFonts w:ascii="Arial" w:hAnsi="Arial" w:cs="Arial"/>
          <w:b/>
          <w:sz w:val="32"/>
          <w:szCs w:val="32"/>
        </w:rPr>
        <w:t>ПОСТАНОВЛЕНИЕ</w:t>
      </w:r>
    </w:p>
    <w:p w:rsidR="005D1F2B" w:rsidRPr="005D1F2B" w:rsidRDefault="005D1F2B" w:rsidP="005D1F2B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D1F2B" w:rsidRDefault="005D1F2B" w:rsidP="005D1F2B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5D1F2B">
        <w:rPr>
          <w:rFonts w:ascii="Arial" w:hAnsi="Arial" w:cs="Arial"/>
          <w:b/>
          <w:sz w:val="32"/>
          <w:szCs w:val="32"/>
        </w:rPr>
        <w:t>от 24 мая 2018 г</w:t>
      </w:r>
      <w:r>
        <w:rPr>
          <w:rFonts w:ascii="Arial" w:hAnsi="Arial" w:cs="Arial"/>
          <w:b/>
          <w:sz w:val="32"/>
          <w:szCs w:val="32"/>
        </w:rPr>
        <w:t>.</w:t>
      </w:r>
      <w:r w:rsidRPr="005D1F2B">
        <w:rPr>
          <w:rFonts w:ascii="Arial" w:hAnsi="Arial" w:cs="Arial"/>
          <w:b/>
          <w:sz w:val="32"/>
          <w:szCs w:val="32"/>
        </w:rPr>
        <w:t xml:space="preserve"> № 29</w:t>
      </w:r>
    </w:p>
    <w:p w:rsidR="005D1F2B" w:rsidRPr="005D1F2B" w:rsidRDefault="005D1F2B" w:rsidP="005D1F2B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5D1F2B" w:rsidRPr="005D1F2B" w:rsidRDefault="005D1F2B" w:rsidP="005D1F2B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D1F2B">
        <w:rPr>
          <w:rFonts w:ascii="Arial" w:hAnsi="Arial" w:cs="Arial"/>
          <w:b/>
          <w:sz w:val="32"/>
          <w:szCs w:val="32"/>
        </w:rPr>
        <w:t xml:space="preserve">Об актуализации схемы водоснабжения на территории </w:t>
      </w:r>
      <w:proofErr w:type="spellStart"/>
      <w:r w:rsidRPr="005D1F2B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5D1F2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D1F2B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5D1F2B">
        <w:rPr>
          <w:rFonts w:ascii="Arial" w:hAnsi="Arial" w:cs="Arial"/>
          <w:b/>
          <w:sz w:val="32"/>
          <w:szCs w:val="32"/>
        </w:rPr>
        <w:t xml:space="preserve"> района на 2018 год</w:t>
      </w: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На основании Федерального закона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от 06.10.2003г № 131-ФЗ «Об общих принципах организации местного самоуправления в Российской Федерации», Федеральным законом от 07.12.2011г № 416-ФЗ «О водоснабжении и водоотведении», Администрация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Хомутовского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постановляет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:</w:t>
      </w: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1.Утвердить </w:t>
      </w:r>
      <w:r w:rsidRPr="005D1F2B">
        <w:rPr>
          <w:rFonts w:ascii="Arial" w:hAnsi="Arial" w:cs="Arial"/>
          <w:sz w:val="24"/>
          <w:szCs w:val="24"/>
        </w:rPr>
        <w:t>актуализированную С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хему водоснабжения </w:t>
      </w:r>
      <w:r w:rsidRPr="005D1F2B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5D1F2B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5D1F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1F2B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5D1F2B">
        <w:rPr>
          <w:rFonts w:ascii="Arial" w:hAnsi="Arial" w:cs="Arial"/>
          <w:sz w:val="24"/>
          <w:szCs w:val="24"/>
        </w:rPr>
        <w:t xml:space="preserve"> района на 2018 год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(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согласно приложения</w:t>
      </w:r>
      <w:proofErr w:type="gram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).</w:t>
      </w:r>
    </w:p>
    <w:p w:rsidR="005D1F2B" w:rsidRPr="005D1F2B" w:rsidRDefault="005D1F2B" w:rsidP="005D1F2B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2. Настоящее постановление обнародовать на информационных стендах и разместить</w:t>
      </w:r>
      <w:r w:rsidRPr="005D1F2B">
        <w:rPr>
          <w:rFonts w:ascii="Arial" w:hAnsi="Arial" w:cs="Arial"/>
          <w:sz w:val="24"/>
          <w:szCs w:val="24"/>
        </w:rPr>
        <w:t xml:space="preserve"> на официальном </w:t>
      </w:r>
      <w:r w:rsidRPr="005D1F2B">
        <w:rPr>
          <w:rFonts w:ascii="Arial" w:hAnsi="Arial" w:cs="Arial"/>
          <w:color w:val="000000"/>
          <w:sz w:val="24"/>
          <w:szCs w:val="24"/>
        </w:rPr>
        <w:t>сайте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1F2B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Pr="005D1F2B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5D1F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1F2B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5D1F2B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5D1F2B">
        <w:rPr>
          <w:rFonts w:ascii="Arial" w:hAnsi="Arial" w:cs="Arial"/>
          <w:sz w:val="24"/>
          <w:szCs w:val="24"/>
        </w:rPr>
        <w:t xml:space="preserve">Курской области </w:t>
      </w:r>
      <w:r w:rsidRPr="005D1F2B">
        <w:rPr>
          <w:rFonts w:ascii="Arial" w:hAnsi="Arial" w:cs="Arial"/>
          <w:sz w:val="24"/>
          <w:szCs w:val="24"/>
          <w:lang w:val="en-US"/>
        </w:rPr>
        <w:t>http</w:t>
      </w:r>
      <w:r w:rsidRPr="005D1F2B">
        <w:rPr>
          <w:rFonts w:ascii="Arial" w:hAnsi="Arial" w:cs="Arial"/>
          <w:sz w:val="24"/>
          <w:szCs w:val="24"/>
        </w:rPr>
        <w:t>://</w:t>
      </w:r>
      <w:proofErr w:type="spellStart"/>
      <w:r w:rsidRPr="005D1F2B">
        <w:rPr>
          <w:rFonts w:ascii="Arial" w:hAnsi="Arial" w:cs="Arial"/>
          <w:sz w:val="24"/>
          <w:szCs w:val="24"/>
        </w:rPr>
        <w:t>гламаздинский</w:t>
      </w:r>
      <w:proofErr w:type="gramStart"/>
      <w:r w:rsidRPr="005D1F2B">
        <w:rPr>
          <w:rFonts w:ascii="Arial" w:hAnsi="Arial" w:cs="Arial"/>
          <w:sz w:val="24"/>
          <w:szCs w:val="24"/>
        </w:rPr>
        <w:t>.р</w:t>
      </w:r>
      <w:proofErr w:type="gramEnd"/>
      <w:r w:rsidRPr="005D1F2B">
        <w:rPr>
          <w:rFonts w:ascii="Arial" w:hAnsi="Arial" w:cs="Arial"/>
          <w:sz w:val="24"/>
          <w:szCs w:val="24"/>
        </w:rPr>
        <w:t>ф</w:t>
      </w:r>
      <w:proofErr w:type="spellEnd"/>
      <w:r w:rsidRPr="005D1F2B">
        <w:rPr>
          <w:rFonts w:ascii="Arial" w:hAnsi="Arial" w:cs="Arial"/>
          <w:sz w:val="24"/>
          <w:szCs w:val="24"/>
        </w:rPr>
        <w:t xml:space="preserve"> .</w:t>
      </w: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3.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Контроль за</w:t>
      </w:r>
      <w:proofErr w:type="gram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Глава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</w:t>
      </w:r>
    </w:p>
    <w:p w:rsidR="005D1F2B" w:rsidRPr="005D1F2B" w:rsidRDefault="005D1F2B" w:rsidP="005D1F2B">
      <w:pPr>
        <w:spacing w:after="0" w:line="240" w:lineRule="auto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Хомутовского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района Курской области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                                               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Н.В.Соболев</w:t>
      </w:r>
    </w:p>
    <w:p w:rsidR="005D1F2B" w:rsidRPr="005D1F2B" w:rsidRDefault="005D1F2B" w:rsidP="005D1F2B">
      <w:pPr>
        <w:spacing w:after="0" w:line="240" w:lineRule="auto"/>
        <w:jc w:val="both"/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before="75" w:after="45" w:line="240" w:lineRule="auto"/>
        <w:jc w:val="both"/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lastRenderedPageBreak/>
        <w:t>Приложение</w:t>
      </w:r>
    </w:p>
    <w:p w:rsidR="005D1F2B" w:rsidRPr="005D1F2B" w:rsidRDefault="005D1F2B" w:rsidP="005D1F2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к постановлению</w:t>
      </w:r>
    </w:p>
    <w:p w:rsidR="005D1F2B" w:rsidRPr="005D1F2B" w:rsidRDefault="005D1F2B" w:rsidP="005D1F2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Администрации</w:t>
      </w:r>
    </w:p>
    <w:p w:rsidR="005D1F2B" w:rsidRPr="005D1F2B" w:rsidRDefault="005D1F2B" w:rsidP="005D1F2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</w:t>
      </w:r>
    </w:p>
    <w:p w:rsidR="005D1F2B" w:rsidRPr="005D1F2B" w:rsidRDefault="005D1F2B" w:rsidP="005D1F2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before="75" w:after="45" w:line="240" w:lineRule="auto"/>
        <w:ind w:firstLine="709"/>
        <w:jc w:val="center"/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  <w:t>АКТУАЛИЗАЦИЯ СХЕМЫ</w:t>
      </w:r>
    </w:p>
    <w:p w:rsidR="005D1F2B" w:rsidRPr="005D1F2B" w:rsidRDefault="005D1F2B" w:rsidP="005D1F2B">
      <w:pPr>
        <w:spacing w:before="75" w:after="45" w:line="240" w:lineRule="auto"/>
        <w:ind w:firstLine="709"/>
        <w:jc w:val="center"/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  <w:t>ВОДОСНАБЖЕНИЯ ГЛАМАЗДИНСКОГО СЕЛЬСОВЕТА</w:t>
      </w:r>
    </w:p>
    <w:p w:rsidR="005D1F2B" w:rsidRPr="005D1F2B" w:rsidRDefault="005D1F2B" w:rsidP="005D1F2B">
      <w:pPr>
        <w:spacing w:before="75" w:after="45" w:line="240" w:lineRule="auto"/>
        <w:ind w:firstLine="709"/>
        <w:jc w:val="center"/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  <w:t>ХОМУТОВСКОГО РАЙОНА КУРСКОЙ ОБЛАСТИ</w:t>
      </w:r>
    </w:p>
    <w:p w:rsidR="005D1F2B" w:rsidRPr="005D1F2B" w:rsidRDefault="005D1F2B" w:rsidP="005D1F2B">
      <w:pPr>
        <w:spacing w:before="75" w:after="45" w:line="240" w:lineRule="auto"/>
        <w:ind w:firstLine="709"/>
        <w:jc w:val="center"/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  <w:t>НА 2018 год</w:t>
      </w:r>
    </w:p>
    <w:p w:rsidR="005D1F2B" w:rsidRPr="005D1F2B" w:rsidRDefault="005D1F2B" w:rsidP="005D1F2B">
      <w:pPr>
        <w:spacing w:before="75" w:after="45" w:line="240" w:lineRule="auto"/>
        <w:ind w:firstLine="709"/>
        <w:jc w:val="center"/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  <w:t>ПОЯСНИТЕЛЬНАЯ ЗАПИСКА</w:t>
      </w:r>
    </w:p>
    <w:p w:rsidR="005D1F2B" w:rsidRPr="005D1F2B" w:rsidRDefault="005D1F2B" w:rsidP="005D1F2B">
      <w:pPr>
        <w:spacing w:before="75" w:after="45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  <w:t xml:space="preserve">с. </w:t>
      </w:r>
      <w:proofErr w:type="spellStart"/>
      <w:r w:rsidRPr="005D1F2B"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  <w:t>Гламаздино</w:t>
      </w:r>
      <w:proofErr w:type="spellEnd"/>
      <w:r w:rsidRPr="005D1F2B">
        <w:rPr>
          <w:rFonts w:ascii="Arial" w:eastAsia="Times New Roman" w:hAnsi="Arial" w:cs="Arial"/>
          <w:b/>
          <w:color w:val="161515"/>
          <w:sz w:val="32"/>
          <w:szCs w:val="32"/>
          <w:lang w:eastAsia="ru-RU"/>
        </w:rPr>
        <w:t xml:space="preserve"> </w:t>
      </w:r>
      <w:r w:rsidRPr="005D1F2B">
        <w:rPr>
          <w:rFonts w:ascii="Arial" w:eastAsia="Times New Roman" w:hAnsi="Arial" w:cs="Arial"/>
          <w:b/>
          <w:sz w:val="32"/>
          <w:szCs w:val="32"/>
          <w:lang w:eastAsia="ru-RU"/>
        </w:rPr>
        <w:t>2018</w:t>
      </w:r>
    </w:p>
    <w:p w:rsidR="005D1F2B" w:rsidRPr="005D1F2B" w:rsidRDefault="005D1F2B" w:rsidP="005D1F2B">
      <w:pPr>
        <w:numPr>
          <w:ilvl w:val="0"/>
          <w:numId w:val="1"/>
        </w:numPr>
        <w:spacing w:before="100" w:beforeAutospacing="1" w:after="100" w:afterAutospacing="1" w:line="240" w:lineRule="auto"/>
        <w:ind w:left="142" w:firstLine="0"/>
        <w:jc w:val="both"/>
        <w:rPr>
          <w:rFonts w:ascii="Arial" w:eastAsia="Times New Roman" w:hAnsi="Arial" w:cs="Arial"/>
          <w:b/>
          <w:color w:val="161515"/>
          <w:sz w:val="30"/>
          <w:szCs w:val="30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30"/>
          <w:szCs w:val="30"/>
          <w:lang w:eastAsia="ru-RU"/>
        </w:rPr>
        <w:t xml:space="preserve">Общие положения 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Схема водоснабжения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 - документ, содержащий материалы по обоснованию эффективного и безопасного функционирования системы водоснабжения, ее развитие с учетом правового регулирования.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Основанием для разработки схемы водоснабжения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Хомутовского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района является: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Федеральный закон от 07.12.2011 № 416-ФЗ «О водоснабжении и водоотведении».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Схема водоснабжения разработана на срок 10 лет.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b/>
          <w:color w:val="161515"/>
          <w:sz w:val="30"/>
          <w:szCs w:val="30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30"/>
          <w:szCs w:val="30"/>
          <w:lang w:eastAsia="ru-RU"/>
        </w:rPr>
        <w:t>II. Основные цели и задачи схемы водоснабжения: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  <w:t xml:space="preserve">-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Изготовление технической</w:t>
      </w:r>
      <w:r w:rsidRPr="005D1F2B"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документации и принятие на баланс бесхозяйных объектов водоснабжения;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 определить возможность подключения к сетям водоснабжения объекта капитального строительства;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 повышение надежности работы систем водоснабжения в соответствии с нормативными требованиями;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 минимизация затрат на водоснабжение в расчете на каждого потребителя в долгосрочной перспективе;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-обеспечение жителей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 водой хозяйственно-питьевого назначения.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 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8"/>
          <w:szCs w:val="28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28"/>
          <w:szCs w:val="28"/>
          <w:lang w:eastAsia="ru-RU"/>
        </w:rPr>
        <w:t>Раздел 1. Сведения о водоснабжении по сельсовету</w:t>
      </w:r>
      <w:r w:rsidRPr="005D1F2B">
        <w:rPr>
          <w:rFonts w:ascii="Arial" w:eastAsia="Times New Roman" w:hAnsi="Arial" w:cs="Arial"/>
          <w:color w:val="161515"/>
          <w:sz w:val="28"/>
          <w:szCs w:val="28"/>
          <w:lang w:eastAsia="ru-RU"/>
        </w:rPr>
        <w:t>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8"/>
          <w:szCs w:val="28"/>
          <w:lang w:eastAsia="ru-RU"/>
        </w:rPr>
      </w:pP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 </w:t>
      </w:r>
    </w:p>
    <w:p w:rsidR="005D1F2B" w:rsidRPr="005D1F2B" w:rsidRDefault="005D1F2B" w:rsidP="005D1F2B">
      <w:pPr>
        <w:spacing w:before="75" w:after="45" w:line="240" w:lineRule="auto"/>
        <w:jc w:val="center"/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  <w:t>КРАТКАЯ ХАРАКТЕРИСТИКА ГЛАМАЗДИНСКОГО</w:t>
      </w:r>
      <w:r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  <w:t>СЕЛЬСОВЕТА</w:t>
      </w:r>
    </w:p>
    <w:p w:rsidR="005D1F2B" w:rsidRPr="005D1F2B" w:rsidRDefault="005D1F2B" w:rsidP="005D1F2B">
      <w:pPr>
        <w:spacing w:before="75" w:after="45" w:line="240" w:lineRule="auto"/>
        <w:jc w:val="center"/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  <w:t>ХОМУТОВСКОГО РАЙОНА КУРСКОЙ ОБЛАСТИ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  <w:t> 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Гламаздинский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 образован в 1928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году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lastRenderedPageBreak/>
        <w:t>Общая площадь –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15146 га 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Численность населения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- 772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чел.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Общая площадь жилищного фонда (201г.) 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27700 кв.м.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Основными природными ресурсами поселения являются: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Подземные источники воды хозяйственно-питьевого назначения, строительная глина, песок и др. 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На территории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 расположены водозаборные скважины: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3 скважины в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.Г</w:t>
      </w:r>
      <w:proofErr w:type="gram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ламаздино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 бесхозяйные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-1 скважина в п. 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Березовое</w:t>
      </w:r>
      <w:proofErr w:type="gram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- бесхозяйная;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1 скважина в д.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Стрекалово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- бесхозяйная;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2 скважины в д.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Юдовка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- бесхозяйные;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1 скважина в д.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Малеевка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- бесхозяйная;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1 скважина в п. 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Плоский</w:t>
      </w:r>
      <w:proofErr w:type="gramEnd"/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бесхозяйная;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 </w:t>
      </w:r>
    </w:p>
    <w:p w:rsidR="005D1F2B" w:rsidRPr="005D1F2B" w:rsidRDefault="005D1F2B" w:rsidP="005D1F2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b/>
          <w:color w:val="161515"/>
          <w:sz w:val="28"/>
          <w:szCs w:val="28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28"/>
          <w:szCs w:val="28"/>
          <w:lang w:eastAsia="ru-RU"/>
        </w:rPr>
        <w:t>Проектные решения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Система водоснабжения сельсовета централизованная, объединенная, хозяйственно-питьевая, противопожарная – по назначению, тупиковая по конструкции.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Подача воды питьевого качества предусматривается населению на хозяйственно-питьевые нужды и полив, на технологические нужды производственных предприятий,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на пожаротушение.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before="75" w:after="45" w:line="240" w:lineRule="auto"/>
        <w:jc w:val="both"/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6"/>
          <w:szCs w:val="26"/>
          <w:lang w:eastAsia="ru-RU"/>
        </w:rPr>
        <w:t>1.</w:t>
      </w:r>
      <w:r w:rsidRPr="005D1F2B"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  <w:t xml:space="preserve">Источники водоснабжения, схема развития инженерной инфраструктуры в границах сельсовета. Характеристика существующего состояния системы водоснабжения </w:t>
      </w:r>
      <w:proofErr w:type="spellStart"/>
      <w:r w:rsidRPr="005D1F2B"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  <w:t xml:space="preserve"> сельсовета </w:t>
      </w:r>
      <w:proofErr w:type="spellStart"/>
      <w:r w:rsidRPr="005D1F2B"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  <w:t>Хомутовского</w:t>
      </w:r>
      <w:proofErr w:type="spellEnd"/>
      <w:r w:rsidRPr="005D1F2B"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  <w:t xml:space="preserve"> района.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Основным источником водоснабжения населения и хозяйств сельсовета являются существующие и проектируемые скважины и колодцы.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Водоснабжение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 осуществляется из 9 водозаборных скважин и шахтных колодцев: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п. Березовое: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скважина №1 -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6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/час.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Протяженность водопроводной сети составляет 1000 метров, имеется водонапорная башня. Высота башни - 10 метров с объемом бака - 25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с.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скважина №1 - 6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/час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.,</w:t>
      </w:r>
      <w:proofErr w:type="gramEnd"/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скважина №2 - 6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/час.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скважина №3 – 6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/час.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lastRenderedPageBreak/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Протяженность водопроводной сети составляет - 5000 метров, имеется водонапорная башня. Высота башни – 10 метров с объемом бака – 25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д.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Малеевка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скважина №1 - 8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/час,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Протяженность водопроводной сети составляет - 3000 метров, имеется водонапорная башня. Высота башни -10 метров с объемом бака – 25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п. Плоский: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скважина №1 - 4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/час.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Протяженность водопроводной сети составляет - 1000 метров, имеется водонапорная башня. Высота башни - 10 метров, с объемом бака – 25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д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.С</w:t>
      </w:r>
      <w:proofErr w:type="gram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трекалово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скважина №1 - 8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/час.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Протяженность водопроводной сети составляет - 2000 метров, имеется водонапорная башня. Высота башни - 10 метров, с объемом бака – 25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д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.Ю</w:t>
      </w:r>
      <w:proofErr w:type="gram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довка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скважина №1 - 4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/час.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скважина №2 - 4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/час.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Протяженность водопроводной сети составляет - 2000 метров, имеется водонапорная башня. Высота башни - 10 метров, с объемом бака – 25 м</w:t>
      </w:r>
      <w:r w:rsidRPr="005D1F2B">
        <w:rPr>
          <w:rFonts w:ascii="Arial" w:eastAsia="Times New Roman" w:hAnsi="Arial" w:cs="Arial"/>
          <w:color w:val="161515"/>
          <w:sz w:val="24"/>
          <w:szCs w:val="24"/>
          <w:vertAlign w:val="superscript"/>
          <w:lang w:eastAsia="ru-RU"/>
        </w:rPr>
        <w:t>3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Водопроводная сеть жилого фонда представляет собой замкнутую кольцевую систему водопроводных труб диаметром – 100 мм. Материал,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из которого выполнен водопровод: металл, асбоцемент, полиэтилен. Общая протяженность водопроводной сети составляет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метров.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933"/>
        <w:gridCol w:w="2601"/>
        <w:gridCol w:w="2810"/>
      </w:tblGrid>
      <w:tr w:rsidR="005D1F2B" w:rsidRPr="005D1F2B" w:rsidTr="005D1F2B"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Дата постройки (</w:t>
            </w:r>
            <w:proofErr w:type="gramStart"/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г</w:t>
            </w:r>
            <w:proofErr w:type="gramEnd"/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 xml:space="preserve">Протяжённость, </w:t>
            </w:r>
            <w:proofErr w:type="gramStart"/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D1F2B" w:rsidRPr="005D1F2B" w:rsidTr="005D1F2B"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 </w:t>
            </w: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п</w:t>
            </w:r>
            <w:proofErr w:type="gram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.Б</w:t>
            </w:r>
            <w:proofErr w:type="gramEnd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ерезовое</w:t>
            </w:r>
            <w:r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1000</w:t>
            </w:r>
          </w:p>
        </w:tc>
      </w:tr>
      <w:tr w:rsidR="005D1F2B" w:rsidRPr="005D1F2B" w:rsidTr="005D1F2B"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proofErr w:type="spell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с</w:t>
            </w:r>
            <w:proofErr w:type="gram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.Г</w:t>
            </w:r>
            <w:proofErr w:type="gramEnd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ламаздино</w:t>
            </w:r>
            <w:proofErr w:type="spellEnd"/>
            <w:r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5000</w:t>
            </w:r>
          </w:p>
        </w:tc>
      </w:tr>
      <w:tr w:rsidR="005D1F2B" w:rsidRPr="005D1F2B" w:rsidTr="005D1F2B"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Малеевка</w:t>
            </w:r>
            <w:proofErr w:type="spellEnd"/>
            <w:r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3000</w:t>
            </w:r>
          </w:p>
        </w:tc>
      </w:tr>
      <w:tr w:rsidR="005D1F2B" w:rsidRPr="005D1F2B" w:rsidTr="005D1F2B"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п. Плоский</w:t>
            </w:r>
            <w:r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1000</w:t>
            </w:r>
          </w:p>
        </w:tc>
      </w:tr>
      <w:tr w:rsidR="005D1F2B" w:rsidRPr="005D1F2B" w:rsidTr="005D1F2B">
        <w:trPr>
          <w:trHeight w:val="360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Стрекалово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2000</w:t>
            </w:r>
          </w:p>
        </w:tc>
      </w:tr>
      <w:tr w:rsidR="005D1F2B" w:rsidRPr="005D1F2B" w:rsidTr="005D1F2B">
        <w:trPr>
          <w:trHeight w:val="360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proofErr w:type="spell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д</w:t>
            </w:r>
            <w:proofErr w:type="gram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.Ю</w:t>
            </w:r>
            <w:proofErr w:type="gramEnd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довка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2000</w:t>
            </w:r>
          </w:p>
        </w:tc>
      </w:tr>
      <w:tr w:rsidR="005D1F2B" w:rsidRPr="005D1F2B" w:rsidTr="005D1F2B">
        <w:trPr>
          <w:trHeight w:val="360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14000</w:t>
            </w:r>
          </w:p>
        </w:tc>
      </w:tr>
    </w:tbl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915"/>
        <w:gridCol w:w="2649"/>
        <w:gridCol w:w="2780"/>
      </w:tblGrid>
      <w:tr w:rsidR="005D1F2B" w:rsidRPr="005D1F2B" w:rsidTr="005D1F2B"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center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Название населенного пункта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center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Всего ед.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center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Тупиковых ед.</w:t>
            </w:r>
          </w:p>
        </w:tc>
      </w:tr>
      <w:tr w:rsidR="005D1F2B" w:rsidRPr="005D1F2B" w:rsidTr="005D1F2B"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п</w:t>
            </w:r>
            <w:proofErr w:type="gram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.Б</w:t>
            </w:r>
            <w:proofErr w:type="gramEnd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ерезовое</w:t>
            </w:r>
            <w:r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</w:t>
            </w:r>
          </w:p>
        </w:tc>
      </w:tr>
      <w:tr w:rsidR="005D1F2B" w:rsidRPr="005D1F2B" w:rsidTr="005D1F2B"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Гламаздино</w:t>
            </w:r>
            <w:proofErr w:type="spellEnd"/>
            <w:r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2</w:t>
            </w:r>
          </w:p>
        </w:tc>
      </w:tr>
      <w:tr w:rsidR="005D1F2B" w:rsidRPr="005D1F2B" w:rsidTr="005D1F2B"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Малеевка</w:t>
            </w:r>
            <w:proofErr w:type="spellEnd"/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3</w:t>
            </w:r>
          </w:p>
        </w:tc>
      </w:tr>
      <w:tr w:rsidR="005D1F2B" w:rsidRPr="005D1F2B" w:rsidTr="005D1F2B">
        <w:trPr>
          <w:trHeight w:val="45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п</w:t>
            </w:r>
            <w:proofErr w:type="gram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.П</w:t>
            </w:r>
            <w:proofErr w:type="gramEnd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лоский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</w:t>
            </w:r>
          </w:p>
        </w:tc>
      </w:tr>
      <w:tr w:rsidR="005D1F2B" w:rsidRPr="005D1F2B" w:rsidTr="005D1F2B">
        <w:trPr>
          <w:trHeight w:val="405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Стрекалово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2</w:t>
            </w:r>
          </w:p>
        </w:tc>
      </w:tr>
      <w:tr w:rsidR="005D1F2B" w:rsidRPr="005D1F2B" w:rsidTr="005D1F2B">
        <w:trPr>
          <w:trHeight w:val="405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Юдовка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>2</w:t>
            </w:r>
          </w:p>
        </w:tc>
      </w:tr>
      <w:tr w:rsidR="005D1F2B" w:rsidRPr="005D1F2B" w:rsidTr="005D1F2B">
        <w:trPr>
          <w:trHeight w:val="405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left="108" w:hanging="108"/>
              <w:jc w:val="both"/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color w:val="161515"/>
                <w:sz w:val="24"/>
                <w:szCs w:val="24"/>
                <w:lang w:eastAsia="ru-RU"/>
              </w:rPr>
              <w:t xml:space="preserve"> Итого водоразборных колонок: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11</w:t>
            </w:r>
          </w:p>
        </w:tc>
      </w:tr>
    </w:tbl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Вопросами по обеспечению населения хозяйственной и питьевой водой занимается Администрация сельсовета. Источниками водоснабжения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являются подземные воды. Для добычи воды используется глубоководные скважины,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не имеющие очистных сооружений, обеззараживающих установок, организованных и благоустроенных зон санитарной охраны.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Модернизация и строительство сооружений водоснабжения проводятся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низкими темпами. Одной из причин неудовлетворительного качества воды, подаваемой населению, является высокая изношенность водопроводных сетей. Отсутствие генеральных схем развития водопроводов. Наибольший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износ сетей приходится на уличные водопроводные сети. Значительны объемы потерь, утечек водопроводной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воды, вызванные высокой степенью износа сетей и оборудования.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Система водоснабжения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 планируется централизованная, объединенная, для хозяйственно-питьевых и противопожарных нужд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.</w:t>
      </w:r>
      <w:proofErr w:type="gramEnd"/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Техническое состояние существующих сетей и сооружений водопровода: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Ввиду их длительной эксплуатации, снижается уровень подготовки воды питьевого качества.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Требуется ремонт и реконструкция. Вода должна отвечать требованиям норм децентрализованных и централизованных систем питьевого водоснабжения.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Часть населения ( в деревня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х-</w:t>
      </w:r>
      <w:proofErr w:type="gramEnd"/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и частично в селах 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)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 пользуются водой в хозяйственных целях из собственных колодцев и скважин от 76 до 115 м. глубиной. Доля проб колодезной воды, не отвечающих гигиеническим требованиям по микробиологическим показателям более – 50 %.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b/>
          <w:color w:val="161515"/>
          <w:sz w:val="28"/>
          <w:szCs w:val="28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28"/>
          <w:szCs w:val="28"/>
          <w:lang w:eastAsia="ru-RU"/>
        </w:rPr>
        <w:t> 4. Основные проблемы децентрализованных и централизованных систем водоснабжения по поселению: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 1</w:t>
      </w:r>
      <w:r w:rsidRPr="005D1F2B"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  <w:t>.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Несоответствие объектов водоснабжения санитарным нормам и правилам (неудовлетворительное санитарно-техническое состояние систем водоснабжения, не позволяющее обеспечить стабильное качество воды в соответствии с гигиеническими нормативами).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2. Отсутствие зон санитарной охраны. Либо несоблюдение должного режима в пределах их поясов,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3</w:t>
      </w:r>
      <w:r w:rsidRPr="005D1F2B">
        <w:rPr>
          <w:rFonts w:ascii="Arial" w:eastAsia="Times New Roman" w:hAnsi="Arial" w:cs="Arial"/>
          <w:b/>
          <w:color w:val="161515"/>
          <w:sz w:val="24"/>
          <w:szCs w:val="24"/>
          <w:lang w:eastAsia="ru-RU"/>
        </w:rPr>
        <w:t>.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Отсутствие необходимого комплекса очистных сооружений (установок по обеззараживанию) на водопроводах,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подающих потребителям воду.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4. Отсутствие современных технологий водоочистки.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5. Высокая изношенность головных сооружений и разводящих сетей.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6. Высокие потери воды в процессе транспортировки ее к местам потребления.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Для гарантированного водоснабжения населенных пунктов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 при полном благоустройстве (устройство водопроводных сетей внутри каждого дома, общественных зданий и зданий коммунального назначения) проектом в перспективе необходимо предусмотреть: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lastRenderedPageBreak/>
        <w:t>- капитальный ремонт существующих глубоководных скважин,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которые на данный момент находятся в аварийном состоянии с заменой технологического оборудования и ремонтом оголовка, выполнить ряд мероприятий: демонтаж насоса и обсадных труб. Прокачка эрлифтом в течение двух суток;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 развитие действующей тупиковой сети водопровода;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 поэтапная реконструкция существующих сетей и замена изношенных участков сети.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Водопроводную сеть необходимо планировать на перспективу 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Диаметр 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100 мм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</w:t>
      </w:r>
      <w:proofErr w:type="gram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и</w:t>
      </w:r>
      <w:proofErr w:type="gram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з полиэтиленовых труб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ГОСТ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- 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На вводах в здания спроектировать устройство водомерных узлов в соответствии с гл. 11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СниП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2.04.01-85* «Внутренний водопровод и канализация зданий».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Для учета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расхода воды проектом предлагается устройство водомерных узлов в каждом здании, оборудованном внутренним водопроводом в соответствии.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Водомерным узлом планируется также оснастить одну скважину. Водопроводные сооружения должны иметь санитарную защитную зону в соответствии со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СНиП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2.04.02-84 и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СанПиН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2.1.4.1110-02.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 </w:t>
      </w:r>
    </w:p>
    <w:p w:rsidR="005D1F2B" w:rsidRPr="005D1F2B" w:rsidRDefault="005D1F2B" w:rsidP="005D1F2B">
      <w:pPr>
        <w:spacing w:before="75" w:after="45" w:line="240" w:lineRule="auto"/>
        <w:jc w:val="both"/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  <w:t>1.Зоны санитарной охраны источников водоснабжения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 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В целях предохранения источников водоснабжения от возможного загрязнения в соответствии с требованиями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СанПиН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2.1.4.1110-02 «Зоны санитарной охраны источников водоснабжения и водопроводов питьевого назначения» предусматривается организация зон санитарной охраны из трех поясов: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-в первый пояс зон санитарной охраны включается территория в радиусе -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proofErr w:type="gram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м</w:t>
      </w:r>
      <w:proofErr w:type="gram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. вокруг скважины. Территория первого пояса ограждается и благоустраивается, запрещается пребывание лиц,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не работающих на головных сооружениях;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- второго и третьего – режимов ограничения. В зону второго и третьего поясов на основе специальных изысканий включаются территории, обеспечивающие надежную санитарную защиту водозабора в соответствии с требованиями Сан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Пин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2.1.4.1110-02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«Зоны санитарной охраны источников водоснабжения и водопроводов питьевого назначения». На территории второго и третьего поясов устанавливается ограниченный санитарный режим.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</w:pPr>
      <w:r w:rsidRPr="005D1F2B"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  <w:t xml:space="preserve">1.Мероприятия по модернизации и развитию водоснабжения </w:t>
      </w:r>
      <w:proofErr w:type="spellStart"/>
      <w:r w:rsidRPr="005D1F2B"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b/>
          <w:color w:val="161515"/>
          <w:sz w:val="26"/>
          <w:szCs w:val="26"/>
          <w:lang w:eastAsia="ru-RU"/>
        </w:rPr>
        <w:t xml:space="preserve"> сельсовета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 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Износ водопроводной сети составляет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- 80 %. При таком состоянии водопроводной сети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необходим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ремонт и реконструкция системы водоснабжения.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lastRenderedPageBreak/>
        <w:t>Так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Администрация</w:t>
      </w:r>
      <w:r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</w:t>
      </w:r>
      <w:proofErr w:type="spellStart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Гламаздинского</w:t>
      </w:r>
      <w:proofErr w:type="spellEnd"/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 xml:space="preserve"> сельсовета запланировала мероприятия по ремонту и реконструкции водопроводной сети за счет областных средств и собственных.</w:t>
      </w:r>
    </w:p>
    <w:p w:rsidR="005D1F2B" w:rsidRPr="005D1F2B" w:rsidRDefault="005D1F2B" w:rsidP="005D1F2B">
      <w:pPr>
        <w:spacing w:before="75" w:after="45" w:line="240" w:lineRule="auto"/>
        <w:ind w:firstLine="709"/>
        <w:jc w:val="both"/>
        <w:rPr>
          <w:rFonts w:ascii="Arial" w:eastAsia="Times New Roman" w:hAnsi="Arial" w:cs="Arial"/>
          <w:color w:val="161515"/>
          <w:sz w:val="24"/>
          <w:szCs w:val="24"/>
          <w:lang w:eastAsia="ru-RU"/>
        </w:rPr>
      </w:pPr>
      <w:r w:rsidRPr="005D1F2B">
        <w:rPr>
          <w:rFonts w:ascii="Arial" w:eastAsia="Times New Roman" w:hAnsi="Arial" w:cs="Arial"/>
          <w:color w:val="161515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Ind w:w="0" w:type="dxa"/>
        <w:tblLook w:val="04A0"/>
      </w:tblPr>
      <w:tblGrid>
        <w:gridCol w:w="2369"/>
        <w:gridCol w:w="2344"/>
        <w:gridCol w:w="2324"/>
        <w:gridCol w:w="2307"/>
      </w:tblGrid>
      <w:tr w:rsidR="005D1F2B" w:rsidRPr="005D1F2B" w:rsidTr="005D1F2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Стоимость (тыс</w:t>
            </w:r>
            <w:proofErr w:type="gramStart"/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.р</w:t>
            </w:r>
            <w:proofErr w:type="gramEnd"/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F2B" w:rsidRPr="005D1F2B" w:rsidRDefault="005D1F2B" w:rsidP="005D1F2B">
            <w:pPr>
              <w:spacing w:before="75" w:after="45"/>
              <w:ind w:firstLine="709"/>
              <w:jc w:val="both"/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</w:pPr>
            <w:r w:rsidRPr="005D1F2B">
              <w:rPr>
                <w:rFonts w:ascii="Arial" w:eastAsia="Times New Roman" w:hAnsi="Arial" w:cs="Arial"/>
                <w:b/>
                <w:color w:val="161515"/>
                <w:sz w:val="24"/>
                <w:szCs w:val="24"/>
                <w:lang w:eastAsia="ru-RU"/>
              </w:rPr>
              <w:t>Годы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30"/>
        <w:gridCol w:w="2309"/>
        <w:gridCol w:w="2333"/>
      </w:tblGrid>
      <w:tr w:rsidR="005D1F2B" w:rsidRPr="005D1F2B" w:rsidTr="005D1F2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F2B">
              <w:rPr>
                <w:rFonts w:ascii="Arial" w:hAnsi="Arial" w:cs="Arial"/>
                <w:sz w:val="24"/>
                <w:szCs w:val="24"/>
              </w:rPr>
              <w:t xml:space="preserve"> Реконструкция и ремонт водонапорных башен, скважин и водопроводов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1F2B">
              <w:rPr>
                <w:rFonts w:ascii="Arial" w:hAnsi="Arial" w:cs="Arial"/>
                <w:sz w:val="24"/>
                <w:szCs w:val="24"/>
              </w:rPr>
              <w:t>2500</w:t>
            </w:r>
          </w:p>
          <w:p w:rsidR="005D1F2B" w:rsidRPr="005D1F2B" w:rsidRDefault="005D1F2B" w:rsidP="005D1F2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F2B">
              <w:rPr>
                <w:rFonts w:ascii="Arial" w:hAnsi="Arial" w:cs="Arial"/>
                <w:sz w:val="24"/>
                <w:szCs w:val="24"/>
              </w:rPr>
              <w:t>2500</w:t>
            </w:r>
          </w:p>
          <w:p w:rsidR="005D1F2B" w:rsidRPr="005D1F2B" w:rsidRDefault="005D1F2B" w:rsidP="005D1F2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F2B">
              <w:rPr>
                <w:rFonts w:ascii="Arial" w:hAnsi="Arial" w:cs="Arial"/>
                <w:sz w:val="24"/>
                <w:szCs w:val="24"/>
              </w:rPr>
              <w:t>5000</w:t>
            </w:r>
          </w:p>
          <w:p w:rsidR="005D1F2B" w:rsidRPr="005D1F2B" w:rsidRDefault="005D1F2B" w:rsidP="005D1F2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F2B">
              <w:rPr>
                <w:rFonts w:ascii="Arial" w:hAnsi="Arial" w:cs="Arial"/>
                <w:sz w:val="24"/>
                <w:szCs w:val="24"/>
              </w:rPr>
              <w:t>4500</w:t>
            </w:r>
          </w:p>
          <w:p w:rsidR="005D1F2B" w:rsidRPr="005D1F2B" w:rsidRDefault="005D1F2B" w:rsidP="005D1F2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F2B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2B" w:rsidRPr="005D1F2B" w:rsidRDefault="005D1F2B" w:rsidP="005D1F2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2B" w:rsidRPr="005D1F2B" w:rsidRDefault="005D1F2B" w:rsidP="005D1F2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1F2B">
              <w:rPr>
                <w:rFonts w:ascii="Arial" w:hAnsi="Arial" w:cs="Arial"/>
                <w:sz w:val="24"/>
                <w:szCs w:val="24"/>
              </w:rPr>
              <w:t>2014- 2015</w:t>
            </w:r>
          </w:p>
          <w:p w:rsidR="005D1F2B" w:rsidRPr="005D1F2B" w:rsidRDefault="005D1F2B" w:rsidP="005D1F2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F2B">
              <w:rPr>
                <w:rFonts w:ascii="Arial" w:hAnsi="Arial" w:cs="Arial"/>
                <w:sz w:val="24"/>
                <w:szCs w:val="24"/>
              </w:rPr>
              <w:t>2016 -2017</w:t>
            </w:r>
          </w:p>
          <w:p w:rsidR="005D1F2B" w:rsidRPr="005D1F2B" w:rsidRDefault="005D1F2B" w:rsidP="005D1F2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F2B">
              <w:rPr>
                <w:rFonts w:ascii="Arial" w:hAnsi="Arial" w:cs="Arial"/>
                <w:sz w:val="24"/>
                <w:szCs w:val="24"/>
              </w:rPr>
              <w:t>2018 –2019</w:t>
            </w:r>
          </w:p>
          <w:p w:rsidR="005D1F2B" w:rsidRPr="005D1F2B" w:rsidRDefault="005D1F2B" w:rsidP="005D1F2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F2B">
              <w:rPr>
                <w:rFonts w:ascii="Arial" w:hAnsi="Arial" w:cs="Arial"/>
                <w:sz w:val="24"/>
                <w:szCs w:val="24"/>
              </w:rPr>
              <w:t>2020-2021</w:t>
            </w:r>
          </w:p>
          <w:p w:rsidR="005D1F2B" w:rsidRPr="005D1F2B" w:rsidRDefault="005D1F2B" w:rsidP="005D1F2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F2B">
              <w:rPr>
                <w:rFonts w:ascii="Arial" w:hAnsi="Arial" w:cs="Arial"/>
                <w:sz w:val="24"/>
                <w:szCs w:val="24"/>
              </w:rPr>
              <w:t>2022-2023</w:t>
            </w:r>
          </w:p>
        </w:tc>
      </w:tr>
    </w:tbl>
    <w:p w:rsidR="005D1F2B" w:rsidRDefault="005D1F2B" w:rsidP="005D1F2B"/>
    <w:p w:rsidR="00032908" w:rsidRDefault="00032908"/>
    <w:sectPr w:rsidR="00032908" w:rsidSect="005D1F2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6E3B"/>
    <w:multiLevelType w:val="multilevel"/>
    <w:tmpl w:val="3988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21600"/>
    <w:multiLevelType w:val="multilevel"/>
    <w:tmpl w:val="7980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2B"/>
    <w:rsid w:val="00032908"/>
    <w:rsid w:val="005D1F2B"/>
    <w:rsid w:val="00CB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1641</Words>
  <Characters>9360</Characters>
  <Application>Microsoft Office Word</Application>
  <DocSecurity>0</DocSecurity>
  <Lines>78</Lines>
  <Paragraphs>21</Paragraphs>
  <ScaleCrop>false</ScaleCrop>
  <Company>Microsoft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2018-06-05T12:25:00Z</dcterms:created>
  <dcterms:modified xsi:type="dcterms:W3CDTF">2018-06-05T12:32:00Z</dcterms:modified>
</cp:coreProperties>
</file>