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7D" w:rsidRPr="008C7A7D" w:rsidRDefault="008C7A7D" w:rsidP="008C7A7D">
      <w:pPr>
        <w:shd w:val="clear" w:color="auto" w:fill="FFFFFF"/>
        <w:spacing w:after="100" w:afterAutospacing="1" w:line="240" w:lineRule="auto"/>
        <w:outlineLvl w:val="0"/>
        <w:rPr>
          <w:rFonts w:ascii="Arial" w:eastAsia="Times New Roman" w:hAnsi="Arial" w:cs="Arial"/>
          <w:color w:val="252525"/>
          <w:kern w:val="36"/>
          <w:sz w:val="48"/>
          <w:szCs w:val="48"/>
          <w:lang w:eastAsia="ru-RU"/>
        </w:rPr>
      </w:pPr>
      <w:r w:rsidRPr="008C7A7D">
        <w:rPr>
          <w:rFonts w:ascii="Arial" w:eastAsia="Times New Roman" w:hAnsi="Arial" w:cs="Arial"/>
          <w:color w:val="252525"/>
          <w:kern w:val="36"/>
          <w:sz w:val="48"/>
          <w:szCs w:val="48"/>
          <w:lang w:eastAsia="ru-RU"/>
        </w:rPr>
        <w:t>Действующие федеральные законы, указы Президента Российской Федерации, постановления Правительства Российской Федерации, международные правовые акты</w:t>
      </w:r>
    </w:p>
    <w:p w:rsidR="008C7A7D" w:rsidRPr="008C7A7D" w:rsidRDefault="008C7A7D" w:rsidP="008C7A7D">
      <w:pPr>
        <w:shd w:val="clear" w:color="auto" w:fill="FFFFFF"/>
        <w:spacing w:after="0" w:line="240" w:lineRule="auto"/>
        <w:rPr>
          <w:rFonts w:ascii="PT-Astra-Sans-Regular" w:eastAsia="Times New Roman" w:hAnsi="PT-Astra-Sans-Regular" w:cs="Times New Roman"/>
          <w:color w:val="252525"/>
          <w:sz w:val="24"/>
          <w:szCs w:val="24"/>
          <w:lang w:eastAsia="ru-RU"/>
        </w:rPr>
      </w:pPr>
      <w:r w:rsidRPr="008C7A7D">
        <w:rPr>
          <w:rFonts w:ascii="PT-Astra-Sans-Regular" w:eastAsia="Times New Roman" w:hAnsi="PT-Astra-Sans-Regular" w:cs="Times New Roman"/>
          <w:color w:val="252525"/>
          <w:sz w:val="24"/>
          <w:szCs w:val="24"/>
          <w:lang w:eastAsia="ru-RU"/>
        </w:rPr>
        <w:t>Нормативные правовые и иные акты в сфере противодействия коррупции 09 апреля 2019  Просмотров: 743</w:t>
      </w:r>
    </w:p>
    <w:p w:rsidR="008C7A7D" w:rsidRPr="008C7A7D" w:rsidRDefault="008C7A7D" w:rsidP="008C7A7D">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8C7A7D">
        <w:rPr>
          <w:rFonts w:ascii="PT-Astra-Sans-Regular" w:eastAsia="Times New Roman" w:hAnsi="PT-Astra-Sans-Regular" w:cs="Times New Roman"/>
          <w:b/>
          <w:bCs/>
          <w:color w:val="252525"/>
          <w:sz w:val="24"/>
          <w:szCs w:val="24"/>
          <w:lang w:eastAsia="ru-RU"/>
        </w:rPr>
        <w:t>Действующие федеральные законы, указы Президента Российской Федерации,</w:t>
      </w:r>
    </w:p>
    <w:p w:rsidR="008C7A7D" w:rsidRPr="008C7A7D" w:rsidRDefault="008C7A7D" w:rsidP="008C7A7D">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8C7A7D">
        <w:rPr>
          <w:rFonts w:ascii="PT-Astra-Sans-Regular" w:eastAsia="Times New Roman" w:hAnsi="PT-Astra-Sans-Regular" w:cs="Times New Roman"/>
          <w:b/>
          <w:bCs/>
          <w:color w:val="252525"/>
          <w:sz w:val="24"/>
          <w:szCs w:val="24"/>
          <w:lang w:eastAsia="ru-RU"/>
        </w:rPr>
        <w:t> постановления Правительства Российской Федерации, международные правовые акты</w:t>
      </w:r>
    </w:p>
    <w:p w:rsidR="008C7A7D" w:rsidRPr="008C7A7D" w:rsidRDefault="008C7A7D" w:rsidP="008C7A7D">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8C7A7D">
        <w:rPr>
          <w:rFonts w:ascii="PT-Astra-Sans-Regular" w:eastAsia="Times New Roman" w:hAnsi="PT-Astra-Sans-Regular" w:cs="Times New Roman"/>
          <w:color w:val="252525"/>
          <w:sz w:val="24"/>
          <w:szCs w:val="24"/>
          <w:lang w:eastAsia="ru-RU"/>
        </w:rPr>
        <w:t> </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5" w:tgtFrame="_blank" w:history="1">
        <w:r w:rsidRPr="008C7A7D">
          <w:rPr>
            <w:rFonts w:ascii="PT-Astra-Sans-Regular" w:eastAsia="Times New Roman" w:hAnsi="PT-Astra-Sans-Regular" w:cs="Times New Roman"/>
            <w:color w:val="0345BF"/>
            <w:sz w:val="24"/>
            <w:szCs w:val="24"/>
            <w:u w:val="single"/>
            <w:lang w:eastAsia="ru-RU"/>
          </w:rPr>
          <w:t>Федеральный закон от 25 декабря 2008 г. № 273-ФЗ</w:t>
        </w:r>
      </w:hyperlink>
      <w:r w:rsidRPr="008C7A7D">
        <w:rPr>
          <w:rFonts w:ascii="PT-Astra-Sans-Regular" w:eastAsia="Times New Roman" w:hAnsi="PT-Astra-Sans-Regular" w:cs="Times New Roman"/>
          <w:color w:val="252525"/>
          <w:sz w:val="24"/>
          <w:szCs w:val="24"/>
          <w:lang w:eastAsia="ru-RU"/>
        </w:rPr>
        <w:t> «О противодействии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6" w:tgtFrame="_blank" w:history="1">
        <w:r w:rsidRPr="008C7A7D">
          <w:rPr>
            <w:rFonts w:ascii="PT-Astra-Sans-Regular" w:eastAsia="Times New Roman" w:hAnsi="PT-Astra-Sans-Regular" w:cs="Times New Roman"/>
            <w:color w:val="0345BF"/>
            <w:sz w:val="24"/>
            <w:szCs w:val="24"/>
            <w:u w:val="single"/>
            <w:lang w:eastAsia="ru-RU"/>
          </w:rPr>
          <w:t>Федеральный закон от 17 июля 2009 г. № 172-ФЗ</w:t>
        </w:r>
      </w:hyperlink>
      <w:r w:rsidRPr="008C7A7D">
        <w:rPr>
          <w:rFonts w:ascii="PT-Astra-Sans-Regular" w:eastAsia="Times New Roman" w:hAnsi="PT-Astra-Sans-Regular" w:cs="Times New Roman"/>
          <w:color w:val="252525"/>
          <w:sz w:val="24"/>
          <w:szCs w:val="24"/>
          <w:lang w:eastAsia="ru-RU"/>
        </w:rPr>
        <w:t xml:space="preserve"> «Об </w:t>
      </w:r>
      <w:proofErr w:type="spellStart"/>
      <w:r w:rsidRPr="008C7A7D">
        <w:rPr>
          <w:rFonts w:ascii="PT-Astra-Sans-Regular" w:eastAsia="Times New Roman" w:hAnsi="PT-Astra-Sans-Regular" w:cs="Times New Roman"/>
          <w:color w:val="252525"/>
          <w:sz w:val="24"/>
          <w:szCs w:val="24"/>
          <w:lang w:eastAsia="ru-RU"/>
        </w:rPr>
        <w:t>антикоррупционной</w:t>
      </w:r>
      <w:proofErr w:type="spellEnd"/>
      <w:r w:rsidRPr="008C7A7D">
        <w:rPr>
          <w:rFonts w:ascii="PT-Astra-Sans-Regular" w:eastAsia="Times New Roman" w:hAnsi="PT-Astra-Sans-Regular" w:cs="Times New Roman"/>
          <w:color w:val="252525"/>
          <w:sz w:val="24"/>
          <w:szCs w:val="24"/>
          <w:lang w:eastAsia="ru-RU"/>
        </w:rPr>
        <w:t xml:space="preserve"> экспертизе нормативных правовых актов и проектов нормативных правовых актов»</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7" w:tgtFrame="_blank" w:history="1">
        <w:r w:rsidRPr="008C7A7D">
          <w:rPr>
            <w:rFonts w:ascii="PT-Astra-Sans-Regular" w:eastAsia="Times New Roman" w:hAnsi="PT-Astra-Sans-Regular" w:cs="Times New Roman"/>
            <w:color w:val="0345BF"/>
            <w:sz w:val="24"/>
            <w:szCs w:val="24"/>
            <w:u w:val="single"/>
            <w:lang w:eastAsia="ru-RU"/>
          </w:rPr>
          <w:t>Федеральный закон от 3 декабря 2012 г. № 230-ФЗ</w:t>
        </w:r>
      </w:hyperlink>
      <w:r w:rsidRPr="008C7A7D">
        <w:rPr>
          <w:rFonts w:ascii="PT-Astra-Sans-Regular" w:eastAsia="Times New Roman" w:hAnsi="PT-Astra-Sans-Regular" w:cs="Times New Roman"/>
          <w:color w:val="252525"/>
          <w:sz w:val="24"/>
          <w:szCs w:val="24"/>
          <w:lang w:eastAsia="ru-RU"/>
        </w:rPr>
        <w:t xml:space="preserve"> «О </w:t>
      </w:r>
      <w:proofErr w:type="gramStart"/>
      <w:r w:rsidRPr="008C7A7D">
        <w:rPr>
          <w:rFonts w:ascii="PT-Astra-Sans-Regular" w:eastAsia="Times New Roman" w:hAnsi="PT-Astra-Sans-Regular" w:cs="Times New Roman"/>
          <w:color w:val="252525"/>
          <w:sz w:val="24"/>
          <w:szCs w:val="24"/>
          <w:lang w:eastAsia="ru-RU"/>
        </w:rPr>
        <w:t>контроле  за</w:t>
      </w:r>
      <w:proofErr w:type="gramEnd"/>
      <w:r w:rsidRPr="008C7A7D">
        <w:rPr>
          <w:rFonts w:ascii="PT-Astra-Sans-Regular" w:eastAsia="Times New Roman" w:hAnsi="PT-Astra-Sans-Regular" w:cs="Times New Roman"/>
          <w:color w:val="252525"/>
          <w:sz w:val="24"/>
          <w:szCs w:val="24"/>
          <w:lang w:eastAsia="ru-RU"/>
        </w:rPr>
        <w:t xml:space="preserve"> соответствием расходов лиц, замещающих государственные должности, и иных лиц их доходам»</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8" w:tgtFrame="_blank" w:history="1">
        <w:proofErr w:type="gramStart"/>
        <w:r w:rsidRPr="008C7A7D">
          <w:rPr>
            <w:rFonts w:ascii="PT-Astra-Sans-Regular" w:eastAsia="Times New Roman" w:hAnsi="PT-Astra-Sans-Regular" w:cs="Times New Roman"/>
            <w:color w:val="0345BF"/>
            <w:sz w:val="24"/>
            <w:szCs w:val="24"/>
            <w:u w:val="single"/>
            <w:lang w:eastAsia="ru-RU"/>
          </w:rPr>
          <w:t>Федеральный закон от 7 мая 2013 № 102-ФЗ</w:t>
        </w:r>
      </w:hyperlink>
      <w:r w:rsidRPr="008C7A7D">
        <w:rPr>
          <w:rFonts w:ascii="PT-Astra-Sans-Regular" w:eastAsia="Times New Roman" w:hAnsi="PT-Astra-Sans-Regular" w:cs="Times New Roman"/>
          <w:color w:val="252525"/>
          <w:sz w:val="24"/>
          <w:szCs w:val="24"/>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9" w:tgtFrame="_blank" w:history="1">
        <w:r w:rsidRPr="008C7A7D">
          <w:rPr>
            <w:rFonts w:ascii="PT-Astra-Sans-Regular" w:eastAsia="Times New Roman" w:hAnsi="PT-Astra-Sans-Regular" w:cs="Times New Roman"/>
            <w:color w:val="0345BF"/>
            <w:sz w:val="24"/>
            <w:szCs w:val="24"/>
            <w:u w:val="single"/>
            <w:lang w:eastAsia="ru-RU"/>
          </w:rPr>
          <w:t>Федеральный закон от 7 мая 2013 № 79-ФЗ</w:t>
        </w:r>
      </w:hyperlink>
      <w:r w:rsidRPr="008C7A7D">
        <w:rPr>
          <w:rFonts w:ascii="PT-Astra-Sans-Regular" w:eastAsia="Times New Roman" w:hAnsi="PT-Astra-Sans-Regular" w:cs="Times New Roman"/>
          <w:color w:val="252525"/>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0" w:tgtFrame="_blank" w:history="1">
        <w:r w:rsidRPr="008C7A7D">
          <w:rPr>
            <w:rFonts w:ascii="PT-Astra-Sans-Regular" w:eastAsia="Times New Roman" w:hAnsi="PT-Astra-Sans-Regular" w:cs="Times New Roman"/>
            <w:color w:val="0345BF"/>
            <w:sz w:val="24"/>
            <w:szCs w:val="24"/>
            <w:u w:val="single"/>
            <w:lang w:eastAsia="ru-RU"/>
          </w:rPr>
          <w:t>Федеральный закон от 22 декабря 2014 г. № 431-ФЗ</w:t>
        </w:r>
      </w:hyperlink>
      <w:r w:rsidRPr="008C7A7D">
        <w:rPr>
          <w:rFonts w:ascii="PT-Astra-Sans-Regular" w:eastAsia="Times New Roman" w:hAnsi="PT-Astra-Sans-Regular" w:cs="Times New Roman"/>
          <w:color w:val="252525"/>
          <w:sz w:val="24"/>
          <w:szCs w:val="24"/>
          <w:lang w:eastAsia="ru-RU"/>
        </w:rPr>
        <w:t> «О внесении изменений в отдельные законодательные акты Российской Федерации по вопросам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1" w:tgtFrame="_blank" w:history="1">
        <w:r w:rsidRPr="008C7A7D">
          <w:rPr>
            <w:rFonts w:ascii="PT-Astra-Sans-Regular" w:eastAsia="Times New Roman" w:hAnsi="PT-Astra-Sans-Regular" w:cs="Times New Roman"/>
            <w:color w:val="0345BF"/>
            <w:sz w:val="24"/>
            <w:szCs w:val="24"/>
            <w:u w:val="single"/>
            <w:lang w:eastAsia="ru-RU"/>
          </w:rPr>
          <w:t>Федеральный закон от 3 апреля 2017 г. № 64-ФЗ</w:t>
        </w:r>
      </w:hyperlink>
      <w:r w:rsidRPr="008C7A7D">
        <w:rPr>
          <w:rFonts w:ascii="PT-Astra-Sans-Regular" w:eastAsia="Times New Roman" w:hAnsi="PT-Astra-Sans-Regular" w:cs="Times New Roman"/>
          <w:color w:val="252525"/>
          <w:sz w:val="24"/>
          <w:szCs w:val="24"/>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2"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12 августа 2002 г. № 885</w:t>
        </w:r>
      </w:hyperlink>
      <w:r w:rsidRPr="008C7A7D">
        <w:rPr>
          <w:rFonts w:ascii="PT-Astra-Sans-Regular" w:eastAsia="Times New Roman" w:hAnsi="PT-Astra-Sans-Regular" w:cs="Times New Roman"/>
          <w:color w:val="252525"/>
          <w:sz w:val="24"/>
          <w:szCs w:val="24"/>
          <w:lang w:eastAsia="ru-RU"/>
        </w:rPr>
        <w:t> «Об утверждении общих принципов служебного поведения государственных служащих»</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3"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19 мая 2008 г. № 815</w:t>
        </w:r>
      </w:hyperlink>
      <w:r w:rsidRPr="008C7A7D">
        <w:rPr>
          <w:rFonts w:ascii="PT-Astra-Sans-Regular" w:eastAsia="Times New Roman" w:hAnsi="PT-Astra-Sans-Regular" w:cs="Times New Roman"/>
          <w:color w:val="252525"/>
          <w:sz w:val="24"/>
          <w:szCs w:val="24"/>
          <w:lang w:eastAsia="ru-RU"/>
        </w:rPr>
        <w:t> «О мерах по противодействию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4" w:tgtFrame="_blank" w:history="1">
        <w:proofErr w:type="gramStart"/>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18 мая 2009 г. № 557</w:t>
        </w:r>
      </w:hyperlink>
      <w:r w:rsidRPr="008C7A7D">
        <w:rPr>
          <w:rFonts w:ascii="PT-Astra-Sans-Regular" w:eastAsia="Times New Roman" w:hAnsi="PT-Astra-Sans-Regular" w:cs="Times New Roman"/>
          <w:color w:val="252525"/>
          <w:sz w:val="24"/>
          <w:szCs w:val="24"/>
          <w:lang w:eastAsia="ru-RU"/>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w:t>
      </w:r>
      <w:r w:rsidRPr="008C7A7D">
        <w:rPr>
          <w:rFonts w:ascii="PT-Astra-Sans-Regular" w:eastAsia="Times New Roman" w:hAnsi="PT-Astra-Sans-Regular" w:cs="Times New Roman"/>
          <w:color w:val="252525"/>
          <w:sz w:val="24"/>
          <w:szCs w:val="24"/>
          <w:lang w:eastAsia="ru-RU"/>
        </w:rPr>
        <w:lastRenderedPageBreak/>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5"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18 мая 2009 г. № 559</w:t>
        </w:r>
      </w:hyperlink>
      <w:r w:rsidRPr="008C7A7D">
        <w:rPr>
          <w:rFonts w:ascii="PT-Astra-Sans-Regular" w:eastAsia="Times New Roman" w:hAnsi="PT-Astra-Sans-Regular" w:cs="Times New Roman"/>
          <w:color w:val="252525"/>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6" w:tgtFrame="_blank" w:history="1">
        <w:proofErr w:type="gramStart"/>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21 сентября 2009 г. № 1065</w:t>
        </w:r>
      </w:hyperlink>
      <w:r w:rsidRPr="008C7A7D">
        <w:rPr>
          <w:rFonts w:ascii="PT-Astra-Sans-Regular" w:eastAsia="Times New Roman" w:hAnsi="PT-Astra-Sans-Regular" w:cs="Times New Roman"/>
          <w:color w:val="252525"/>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7"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13 апреля 2010 г. № 460</w:t>
        </w:r>
      </w:hyperlink>
      <w:r w:rsidRPr="008C7A7D">
        <w:rPr>
          <w:rFonts w:ascii="PT-Astra-Sans-Regular" w:eastAsia="Times New Roman" w:hAnsi="PT-Astra-Sans-Regular" w:cs="Times New Roman"/>
          <w:color w:val="252525"/>
          <w:sz w:val="24"/>
          <w:szCs w:val="24"/>
          <w:lang w:eastAsia="ru-RU"/>
        </w:rPr>
        <w:t> «О Национальной стратегии противодействия коррупции и Национальном плане противодействия коррупции на 2010 - 2011 годы»</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8"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 июля 2010 г. № 821</w:t>
        </w:r>
      </w:hyperlink>
      <w:r w:rsidRPr="008C7A7D">
        <w:rPr>
          <w:rFonts w:ascii="PT-Astra-Sans-Regular" w:eastAsia="Times New Roman" w:hAnsi="PT-Astra-Sans-Regular" w:cs="Times New Roman"/>
          <w:color w:val="252525"/>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19"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21 июля 2010 г. № 925</w:t>
        </w:r>
      </w:hyperlink>
      <w:r w:rsidRPr="008C7A7D">
        <w:rPr>
          <w:rFonts w:ascii="PT-Astra-Sans-Regular" w:eastAsia="Times New Roman" w:hAnsi="PT-Astra-Sans-Regular" w:cs="Times New Roman"/>
          <w:color w:val="252525"/>
          <w:sz w:val="24"/>
          <w:szCs w:val="24"/>
          <w:lang w:eastAsia="ru-RU"/>
        </w:rPr>
        <w:t> «О мерах по реализации отдельных положений Федерального закона «О противодействии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0"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13 марта 2012 г. № 297</w:t>
        </w:r>
      </w:hyperlink>
      <w:r w:rsidRPr="008C7A7D">
        <w:rPr>
          <w:rFonts w:ascii="PT-Astra-Sans-Regular" w:eastAsia="Times New Roman" w:hAnsi="PT-Astra-Sans-Regular" w:cs="Times New Roman"/>
          <w:color w:val="252525"/>
          <w:sz w:val="24"/>
          <w:szCs w:val="24"/>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1"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 апреля 2013 г. № 309</w:t>
        </w:r>
      </w:hyperlink>
      <w:r w:rsidRPr="008C7A7D">
        <w:rPr>
          <w:rFonts w:ascii="PT-Astra-Sans-Regular" w:eastAsia="Times New Roman" w:hAnsi="PT-Astra-Sans-Regular" w:cs="Times New Roman"/>
          <w:color w:val="252525"/>
          <w:sz w:val="24"/>
          <w:szCs w:val="24"/>
          <w:lang w:eastAsia="ru-RU"/>
        </w:rPr>
        <w:t> «О мерах по реализации отдельных положений Федерального закона «О противодействии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2"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 апреля 2013 г. № 310</w:t>
        </w:r>
      </w:hyperlink>
      <w:r w:rsidRPr="008C7A7D">
        <w:rPr>
          <w:rFonts w:ascii="PT-Astra-Sans-Regular" w:eastAsia="Times New Roman" w:hAnsi="PT-Astra-Sans-Regular" w:cs="Times New Roman"/>
          <w:color w:val="252525"/>
          <w:sz w:val="24"/>
          <w:szCs w:val="24"/>
          <w:lang w:eastAsia="ru-RU"/>
        </w:rPr>
        <w:t xml:space="preserve"> «О мерах по реализации отдельных положений Федерального закона «О </w:t>
      </w:r>
      <w:proofErr w:type="gramStart"/>
      <w:r w:rsidRPr="008C7A7D">
        <w:rPr>
          <w:rFonts w:ascii="PT-Astra-Sans-Regular" w:eastAsia="Times New Roman" w:hAnsi="PT-Astra-Sans-Regular" w:cs="Times New Roman"/>
          <w:color w:val="252525"/>
          <w:sz w:val="24"/>
          <w:szCs w:val="24"/>
          <w:lang w:eastAsia="ru-RU"/>
        </w:rPr>
        <w:t>контроле за</w:t>
      </w:r>
      <w:proofErr w:type="gramEnd"/>
      <w:r w:rsidRPr="008C7A7D">
        <w:rPr>
          <w:rFonts w:ascii="PT-Astra-Sans-Regular" w:eastAsia="Times New Roman" w:hAnsi="PT-Astra-Sans-Regular" w:cs="Times New Roman"/>
          <w:color w:val="252525"/>
          <w:sz w:val="24"/>
          <w:szCs w:val="24"/>
          <w:lang w:eastAsia="ru-RU"/>
        </w:rPr>
        <w:t xml:space="preserve"> соответствием расходов лиц, замещающих государственные должности, и иных лиц их доходам»</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3" w:tgtFrame="_blank" w:history="1">
        <w:proofErr w:type="gramStart"/>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8 июля 2013 № 613</w:t>
        </w:r>
      </w:hyperlink>
      <w:r w:rsidRPr="008C7A7D">
        <w:rPr>
          <w:rFonts w:ascii="PT-Astra-Sans-Regular" w:eastAsia="Times New Roman" w:hAnsi="PT-Astra-Sans-Regular" w:cs="Times New Roman"/>
          <w:color w:val="252525"/>
          <w:sz w:val="24"/>
          <w:szCs w:val="24"/>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4"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11 апреля 2014 №226</w:t>
        </w:r>
      </w:hyperlink>
      <w:r w:rsidRPr="008C7A7D">
        <w:rPr>
          <w:rFonts w:ascii="PT-Astra-Sans-Regular" w:eastAsia="Times New Roman" w:hAnsi="PT-Astra-Sans-Regular" w:cs="Times New Roman"/>
          <w:color w:val="252525"/>
          <w:sz w:val="24"/>
          <w:szCs w:val="24"/>
          <w:lang w:eastAsia="ru-RU"/>
        </w:rPr>
        <w:t> «О Национальном плане противодействия коррупции на 2014 - 2015 годы»</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5"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23.06.2014 № 453</w:t>
        </w:r>
      </w:hyperlink>
      <w:r w:rsidRPr="008C7A7D">
        <w:rPr>
          <w:rFonts w:ascii="PT-Astra-Sans-Regular" w:eastAsia="Times New Roman" w:hAnsi="PT-Astra-Sans-Regular" w:cs="Times New Roman"/>
          <w:color w:val="252525"/>
          <w:sz w:val="24"/>
          <w:szCs w:val="24"/>
          <w:lang w:eastAsia="ru-RU"/>
        </w:rPr>
        <w:t> «О внесении изменений в некоторые акты Президента Российской Федерации по вопросам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6"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23.06.2014 № 460</w:t>
        </w:r>
      </w:hyperlink>
      <w:r w:rsidRPr="008C7A7D">
        <w:rPr>
          <w:rFonts w:ascii="PT-Astra-Sans-Regular" w:eastAsia="Times New Roman" w:hAnsi="PT-Astra-Sans-Regular" w:cs="Times New Roman"/>
          <w:color w:val="252525"/>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7"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08.03.2015 № 120</w:t>
        </w:r>
      </w:hyperlink>
      <w:r w:rsidRPr="008C7A7D">
        <w:rPr>
          <w:rFonts w:ascii="PT-Astra-Sans-Regular" w:eastAsia="Times New Roman" w:hAnsi="PT-Astra-Sans-Regular" w:cs="Times New Roman"/>
          <w:color w:val="252525"/>
          <w:sz w:val="24"/>
          <w:szCs w:val="24"/>
          <w:lang w:eastAsia="ru-RU"/>
        </w:rPr>
        <w:t> «О некоторых вопросах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8"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15 июля 2015 г. № 364</w:t>
        </w:r>
      </w:hyperlink>
      <w:r w:rsidRPr="008C7A7D">
        <w:rPr>
          <w:rFonts w:ascii="PT-Astra-Sans-Regular" w:eastAsia="Times New Roman" w:hAnsi="PT-Astra-Sans-Regular" w:cs="Times New Roman"/>
          <w:color w:val="252525"/>
          <w:sz w:val="24"/>
          <w:szCs w:val="24"/>
          <w:lang w:eastAsia="ru-RU"/>
        </w:rPr>
        <w:t> «О мерах по совершенствованию организации деятельности в области противодействия коррупции»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29" w:tgtFrame="_blank" w:history="1">
        <w:proofErr w:type="gramStart"/>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22 декабря 2015 г. № 650</w:t>
        </w:r>
      </w:hyperlink>
      <w:r w:rsidRPr="008C7A7D">
        <w:rPr>
          <w:rFonts w:ascii="PT-Astra-Sans-Regular" w:eastAsia="Times New Roman" w:hAnsi="PT-Astra-Sans-Regular" w:cs="Times New Roman"/>
          <w:color w:val="252525"/>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0"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1 апреля 2016 г. № 147</w:t>
        </w:r>
      </w:hyperlink>
      <w:r w:rsidRPr="008C7A7D">
        <w:rPr>
          <w:rFonts w:ascii="PT-Astra-Sans-Regular" w:eastAsia="Times New Roman" w:hAnsi="PT-Astra-Sans-Regular" w:cs="Times New Roman"/>
          <w:color w:val="252525"/>
          <w:sz w:val="24"/>
          <w:szCs w:val="24"/>
          <w:lang w:eastAsia="ru-RU"/>
        </w:rPr>
        <w:t> «О Национальном плане противодействия коррупции на 2016-2017 годы»</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1" w:tgtFrame="_blank" w:history="1">
        <w:r w:rsidRPr="008C7A7D">
          <w:rPr>
            <w:rFonts w:ascii="PT-Astra-Sans-Regular" w:eastAsia="Times New Roman" w:hAnsi="PT-Astra-Sans-Regular" w:cs="Times New Roman"/>
            <w:color w:val="0345BF"/>
            <w:sz w:val="24"/>
            <w:szCs w:val="24"/>
            <w:u w:val="single"/>
            <w:lang w:eastAsia="ru-RU"/>
          </w:rPr>
          <w:t>Указ Президента Российской Федерации от 29 июня 2018 г. № 378</w:t>
        </w:r>
      </w:hyperlink>
      <w:r w:rsidRPr="008C7A7D">
        <w:rPr>
          <w:rFonts w:ascii="PT-Astra-Sans-Regular" w:eastAsia="Times New Roman" w:hAnsi="PT-Astra-Sans-Regular" w:cs="Times New Roman"/>
          <w:color w:val="252525"/>
          <w:sz w:val="24"/>
          <w:szCs w:val="24"/>
          <w:lang w:eastAsia="ru-RU"/>
        </w:rPr>
        <w:t> «О Национальном плане противодействия коррупции на 2018 - 2020 годы»</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2"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13 марта 2013 г. № 207</w:t>
        </w:r>
      </w:hyperlink>
      <w:r w:rsidRPr="008C7A7D">
        <w:rPr>
          <w:rFonts w:ascii="PT-Astra-Sans-Regular" w:eastAsia="Times New Roman" w:hAnsi="PT-Astra-Sans-Regular" w:cs="Times New Roman"/>
          <w:color w:val="252525"/>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3"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13 марта 2013 г. № 208</w:t>
        </w:r>
      </w:hyperlink>
      <w:r w:rsidRPr="008C7A7D">
        <w:rPr>
          <w:rFonts w:ascii="PT-Astra-Sans-Regular" w:eastAsia="Times New Roman" w:hAnsi="PT-Astra-Sans-Regular" w:cs="Times New Roman"/>
          <w:color w:val="252525"/>
          <w:sz w:val="24"/>
          <w:szCs w:val="24"/>
          <w:lang w:eastAsia="ru-RU"/>
        </w:rPr>
        <w:t xml:space="preserve"> «Об утверждении Правил представления лицом, поступающим на </w:t>
      </w:r>
      <w:proofErr w:type="gramStart"/>
      <w:r w:rsidRPr="008C7A7D">
        <w:rPr>
          <w:rFonts w:ascii="PT-Astra-Sans-Regular" w:eastAsia="Times New Roman" w:hAnsi="PT-Astra-Sans-Regular" w:cs="Times New Roman"/>
          <w:color w:val="252525"/>
          <w:sz w:val="24"/>
          <w:szCs w:val="24"/>
          <w:lang w:eastAsia="ru-RU"/>
        </w:rPr>
        <w:t>работу</w:t>
      </w:r>
      <w:proofErr w:type="gramEnd"/>
      <w:r w:rsidRPr="008C7A7D">
        <w:rPr>
          <w:rFonts w:ascii="PT-Astra-Sans-Regular" w:eastAsia="Times New Roman" w:hAnsi="PT-Astra-Sans-Regular" w:cs="Times New Roman"/>
          <w:color w:val="252525"/>
          <w:sz w:val="24"/>
          <w:szCs w:val="24"/>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4"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5 июля 2013 г. № 568</w:t>
        </w:r>
      </w:hyperlink>
      <w:r w:rsidRPr="008C7A7D">
        <w:rPr>
          <w:rFonts w:ascii="PT-Astra-Sans-Regular" w:eastAsia="Times New Roman" w:hAnsi="PT-Astra-Sans-Regular" w:cs="Times New Roman"/>
          <w:color w:val="252525"/>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5" w:tgtFrame="_blank" w:history="1">
        <w:proofErr w:type="gramStart"/>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9 января 2014 г. № 10</w:t>
        </w:r>
      </w:hyperlink>
      <w:r w:rsidRPr="008C7A7D">
        <w:rPr>
          <w:rFonts w:ascii="PT-Astra-Sans-Regular" w:eastAsia="Times New Roman" w:hAnsi="PT-Astra-Sans-Regular" w:cs="Times New Roman"/>
          <w:color w:val="252525"/>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8C7A7D">
        <w:rPr>
          <w:rFonts w:ascii="PT-Astra-Sans-Regular" w:eastAsia="Times New Roman" w:hAnsi="PT-Astra-Sans-Regular" w:cs="Times New Roman"/>
          <w:color w:val="252525"/>
          <w:sz w:val="24"/>
          <w:szCs w:val="24"/>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6"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6 ноября 2014 г. № 1164</w:t>
        </w:r>
      </w:hyperlink>
      <w:r w:rsidRPr="008C7A7D">
        <w:rPr>
          <w:rFonts w:ascii="PT-Astra-Sans-Regular" w:eastAsia="Times New Roman" w:hAnsi="PT-Astra-Sans-Regular" w:cs="Times New Roman"/>
          <w:color w:val="252525"/>
          <w:sz w:val="24"/>
          <w:szCs w:val="24"/>
          <w:lang w:eastAsia="ru-RU"/>
        </w:rPr>
        <w:t> «О внесении изменений в некоторые акты Правительства Российской Федерации»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7"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21 января 2015 г. № 29</w:t>
        </w:r>
      </w:hyperlink>
      <w:r w:rsidRPr="008C7A7D">
        <w:rPr>
          <w:rFonts w:ascii="PT-Astra-Sans-Regular" w:eastAsia="Times New Roman" w:hAnsi="PT-Astra-Sans-Regular" w:cs="Times New Roman"/>
          <w:color w:val="252525"/>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8" w:tgtFrame="_blank" w:history="1">
        <w:proofErr w:type="gramStart"/>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12 октября 2015 г. № 1088</w:t>
        </w:r>
      </w:hyperlink>
      <w:r w:rsidRPr="008C7A7D">
        <w:rPr>
          <w:rFonts w:ascii="PT-Astra-Sans-Regular" w:eastAsia="Times New Roman" w:hAnsi="PT-Astra-Sans-Regular" w:cs="Times New Roman"/>
          <w:color w:val="252525"/>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8C7A7D">
        <w:rPr>
          <w:rFonts w:ascii="PT-Astra-Sans-Regular" w:eastAsia="Times New Roman" w:hAnsi="PT-Astra-Sans-Regular" w:cs="Times New Roman"/>
          <w:color w:val="252525"/>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C7A7D" w:rsidRPr="008C7A7D" w:rsidRDefault="008C7A7D" w:rsidP="008C7A7D">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hyperlink r:id="rId39" w:tgtFrame="_blank" w:history="1">
        <w:r w:rsidRPr="008C7A7D">
          <w:rPr>
            <w:rFonts w:ascii="PT-Astra-Sans-Regular" w:eastAsia="Times New Roman" w:hAnsi="PT-Astra-Sans-Regular" w:cs="Times New Roman"/>
            <w:color w:val="0345BF"/>
            <w:sz w:val="24"/>
            <w:szCs w:val="24"/>
            <w:u w:val="single"/>
            <w:lang w:eastAsia="ru-RU"/>
          </w:rPr>
          <w:t>Постановление Правительства Российской Федерации от 5 марта 2018 г. № 228</w:t>
        </w:r>
      </w:hyperlink>
      <w:r w:rsidRPr="008C7A7D">
        <w:rPr>
          <w:rFonts w:ascii="PT-Astra-Sans-Regular" w:eastAsia="Times New Roman" w:hAnsi="PT-Astra-Sans-Regular" w:cs="Times New Roman"/>
          <w:color w:val="252525"/>
          <w:sz w:val="24"/>
          <w:szCs w:val="24"/>
          <w:lang w:eastAsia="ru-RU"/>
        </w:rPr>
        <w:t> «О реестре лиц, уволенных в связи с утратой доверия»</w:t>
      </w:r>
    </w:p>
    <w:p w:rsidR="00CD1C8B" w:rsidRPr="00CD1C8B" w:rsidRDefault="00CD1C8B" w:rsidP="008C7A7D"/>
    <w:sectPr w:rsidR="00CD1C8B" w:rsidRPr="00CD1C8B" w:rsidSect="00FF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5B9E"/>
    <w:multiLevelType w:val="multilevel"/>
    <w:tmpl w:val="FF6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C65"/>
    <w:rsid w:val="00057456"/>
    <w:rsid w:val="00057F1C"/>
    <w:rsid w:val="000A6E47"/>
    <w:rsid w:val="000C64EB"/>
    <w:rsid w:val="00100D72"/>
    <w:rsid w:val="00105B3D"/>
    <w:rsid w:val="0011762D"/>
    <w:rsid w:val="00145B19"/>
    <w:rsid w:val="00156166"/>
    <w:rsid w:val="0020738F"/>
    <w:rsid w:val="00221C65"/>
    <w:rsid w:val="002A1092"/>
    <w:rsid w:val="002E19E0"/>
    <w:rsid w:val="00307793"/>
    <w:rsid w:val="00326A9F"/>
    <w:rsid w:val="00422186"/>
    <w:rsid w:val="00447E52"/>
    <w:rsid w:val="0045675A"/>
    <w:rsid w:val="00467522"/>
    <w:rsid w:val="004828E4"/>
    <w:rsid w:val="004B44DE"/>
    <w:rsid w:val="004C0691"/>
    <w:rsid w:val="005165DE"/>
    <w:rsid w:val="00527421"/>
    <w:rsid w:val="005977BA"/>
    <w:rsid w:val="005A3D4C"/>
    <w:rsid w:val="005B5422"/>
    <w:rsid w:val="00625E2C"/>
    <w:rsid w:val="00634C00"/>
    <w:rsid w:val="00676080"/>
    <w:rsid w:val="00680B32"/>
    <w:rsid w:val="00685319"/>
    <w:rsid w:val="00686762"/>
    <w:rsid w:val="006A40EB"/>
    <w:rsid w:val="006B560D"/>
    <w:rsid w:val="006B653C"/>
    <w:rsid w:val="006D03F3"/>
    <w:rsid w:val="007052C3"/>
    <w:rsid w:val="007119EE"/>
    <w:rsid w:val="007268D3"/>
    <w:rsid w:val="00730072"/>
    <w:rsid w:val="00733E46"/>
    <w:rsid w:val="00781FB9"/>
    <w:rsid w:val="007A103F"/>
    <w:rsid w:val="007B6FBC"/>
    <w:rsid w:val="007E4395"/>
    <w:rsid w:val="007E4937"/>
    <w:rsid w:val="00811094"/>
    <w:rsid w:val="00812B64"/>
    <w:rsid w:val="00850FCC"/>
    <w:rsid w:val="00894A1F"/>
    <w:rsid w:val="00894CBA"/>
    <w:rsid w:val="008A4FB8"/>
    <w:rsid w:val="008C7A7D"/>
    <w:rsid w:val="008F3AC1"/>
    <w:rsid w:val="00900CA6"/>
    <w:rsid w:val="00913A70"/>
    <w:rsid w:val="009229ED"/>
    <w:rsid w:val="00922E1B"/>
    <w:rsid w:val="00925D01"/>
    <w:rsid w:val="009810CF"/>
    <w:rsid w:val="009909EE"/>
    <w:rsid w:val="009C5DEE"/>
    <w:rsid w:val="009E5191"/>
    <w:rsid w:val="00A6609E"/>
    <w:rsid w:val="00AA0C06"/>
    <w:rsid w:val="00AA60BD"/>
    <w:rsid w:val="00AC0FC5"/>
    <w:rsid w:val="00AD5652"/>
    <w:rsid w:val="00AE0887"/>
    <w:rsid w:val="00AE1B09"/>
    <w:rsid w:val="00AE3D30"/>
    <w:rsid w:val="00B43340"/>
    <w:rsid w:val="00BA2103"/>
    <w:rsid w:val="00BC4542"/>
    <w:rsid w:val="00BC57B4"/>
    <w:rsid w:val="00C03232"/>
    <w:rsid w:val="00C2786A"/>
    <w:rsid w:val="00C4573C"/>
    <w:rsid w:val="00C8027E"/>
    <w:rsid w:val="00C93164"/>
    <w:rsid w:val="00CD1C8B"/>
    <w:rsid w:val="00CF611C"/>
    <w:rsid w:val="00D537E8"/>
    <w:rsid w:val="00D55EF4"/>
    <w:rsid w:val="00D56587"/>
    <w:rsid w:val="00D97741"/>
    <w:rsid w:val="00D97804"/>
    <w:rsid w:val="00DA32BB"/>
    <w:rsid w:val="00DA4969"/>
    <w:rsid w:val="00E17C8D"/>
    <w:rsid w:val="00E46A5B"/>
    <w:rsid w:val="00E61A41"/>
    <w:rsid w:val="00E73FF7"/>
    <w:rsid w:val="00E77DC6"/>
    <w:rsid w:val="00E80600"/>
    <w:rsid w:val="00E80C57"/>
    <w:rsid w:val="00E95ECE"/>
    <w:rsid w:val="00EA2177"/>
    <w:rsid w:val="00ED2097"/>
    <w:rsid w:val="00EE75D4"/>
    <w:rsid w:val="00F37ACA"/>
    <w:rsid w:val="00F61F0C"/>
    <w:rsid w:val="00F802BD"/>
    <w:rsid w:val="00FD5957"/>
    <w:rsid w:val="00FD5F50"/>
    <w:rsid w:val="00FF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66"/>
  </w:style>
  <w:style w:type="paragraph" w:styleId="1">
    <w:name w:val="heading 1"/>
    <w:basedOn w:val="a"/>
    <w:link w:val="10"/>
    <w:uiPriority w:val="9"/>
    <w:qFormat/>
    <w:rsid w:val="006B5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8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28E4"/>
    <w:rPr>
      <w:rFonts w:ascii="Segoe UI" w:hAnsi="Segoe UI" w:cs="Segoe UI"/>
      <w:sz w:val="18"/>
      <w:szCs w:val="18"/>
    </w:rPr>
  </w:style>
  <w:style w:type="paragraph" w:styleId="a5">
    <w:name w:val="Normal (Web)"/>
    <w:basedOn w:val="a"/>
    <w:uiPriority w:val="99"/>
    <w:unhideWhenUsed/>
    <w:rsid w:val="00AE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762D"/>
    <w:rPr>
      <w:b/>
      <w:bCs/>
    </w:rPr>
  </w:style>
  <w:style w:type="character" w:styleId="a7">
    <w:name w:val="Emphasis"/>
    <w:basedOn w:val="a0"/>
    <w:uiPriority w:val="20"/>
    <w:qFormat/>
    <w:rsid w:val="0011762D"/>
    <w:rPr>
      <w:i/>
      <w:iCs/>
    </w:rPr>
  </w:style>
  <w:style w:type="table" w:styleId="a8">
    <w:name w:val="Table Grid"/>
    <w:basedOn w:val="a1"/>
    <w:uiPriority w:val="39"/>
    <w:rsid w:val="00E4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5675A"/>
    <w:pPr>
      <w:spacing w:after="0" w:line="240" w:lineRule="auto"/>
    </w:pPr>
  </w:style>
  <w:style w:type="character" w:styleId="aa">
    <w:name w:val="Hyperlink"/>
    <w:basedOn w:val="a0"/>
    <w:uiPriority w:val="99"/>
    <w:semiHidden/>
    <w:unhideWhenUsed/>
    <w:rsid w:val="00FD5957"/>
    <w:rPr>
      <w:color w:val="0000FF"/>
      <w:u w:val="single"/>
    </w:rPr>
  </w:style>
  <w:style w:type="character" w:styleId="ab">
    <w:name w:val="FollowedHyperlink"/>
    <w:basedOn w:val="a0"/>
    <w:uiPriority w:val="99"/>
    <w:semiHidden/>
    <w:unhideWhenUsed/>
    <w:rsid w:val="00E61A41"/>
    <w:rPr>
      <w:color w:val="800080"/>
      <w:u w:val="single"/>
    </w:rPr>
  </w:style>
  <w:style w:type="character" w:customStyle="1" w:styleId="10">
    <w:name w:val="Заголовок 1 Знак"/>
    <w:basedOn w:val="a0"/>
    <w:link w:val="1"/>
    <w:uiPriority w:val="9"/>
    <w:rsid w:val="006B560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B560D"/>
  </w:style>
  <w:style w:type="character" w:customStyle="1" w:styleId="published">
    <w:name w:val="published"/>
    <w:basedOn w:val="a0"/>
    <w:rsid w:val="006B560D"/>
  </w:style>
  <w:style w:type="character" w:customStyle="1" w:styleId="hits">
    <w:name w:val="hits"/>
    <w:basedOn w:val="a0"/>
    <w:rsid w:val="006B560D"/>
  </w:style>
  <w:style w:type="paragraph" w:customStyle="1" w:styleId="consplusnormal">
    <w:name w:val="consplusnormal"/>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header">
    <w:name w:val="postheader"/>
    <w:basedOn w:val="a"/>
    <w:rsid w:val="006A4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371972">
      <w:bodyDiv w:val="1"/>
      <w:marLeft w:val="0"/>
      <w:marRight w:val="0"/>
      <w:marTop w:val="0"/>
      <w:marBottom w:val="0"/>
      <w:divBdr>
        <w:top w:val="none" w:sz="0" w:space="0" w:color="auto"/>
        <w:left w:val="none" w:sz="0" w:space="0" w:color="auto"/>
        <w:bottom w:val="none" w:sz="0" w:space="0" w:color="auto"/>
        <w:right w:val="none" w:sz="0" w:space="0" w:color="auto"/>
      </w:divBdr>
    </w:div>
    <w:div w:id="401759853">
      <w:bodyDiv w:val="1"/>
      <w:marLeft w:val="0"/>
      <w:marRight w:val="0"/>
      <w:marTop w:val="0"/>
      <w:marBottom w:val="0"/>
      <w:divBdr>
        <w:top w:val="none" w:sz="0" w:space="0" w:color="auto"/>
        <w:left w:val="none" w:sz="0" w:space="0" w:color="auto"/>
        <w:bottom w:val="none" w:sz="0" w:space="0" w:color="auto"/>
        <w:right w:val="none" w:sz="0" w:space="0" w:color="auto"/>
      </w:divBdr>
    </w:div>
    <w:div w:id="406734156">
      <w:bodyDiv w:val="1"/>
      <w:marLeft w:val="0"/>
      <w:marRight w:val="0"/>
      <w:marTop w:val="0"/>
      <w:marBottom w:val="0"/>
      <w:divBdr>
        <w:top w:val="none" w:sz="0" w:space="0" w:color="auto"/>
        <w:left w:val="none" w:sz="0" w:space="0" w:color="auto"/>
        <w:bottom w:val="none" w:sz="0" w:space="0" w:color="auto"/>
        <w:right w:val="none" w:sz="0" w:space="0" w:color="auto"/>
      </w:divBdr>
    </w:div>
    <w:div w:id="815025726">
      <w:bodyDiv w:val="1"/>
      <w:marLeft w:val="0"/>
      <w:marRight w:val="0"/>
      <w:marTop w:val="0"/>
      <w:marBottom w:val="0"/>
      <w:divBdr>
        <w:top w:val="none" w:sz="0" w:space="0" w:color="auto"/>
        <w:left w:val="none" w:sz="0" w:space="0" w:color="auto"/>
        <w:bottom w:val="none" w:sz="0" w:space="0" w:color="auto"/>
        <w:right w:val="none" w:sz="0" w:space="0" w:color="auto"/>
      </w:divBdr>
    </w:div>
    <w:div w:id="1041247907">
      <w:bodyDiv w:val="1"/>
      <w:marLeft w:val="0"/>
      <w:marRight w:val="0"/>
      <w:marTop w:val="0"/>
      <w:marBottom w:val="0"/>
      <w:divBdr>
        <w:top w:val="none" w:sz="0" w:space="0" w:color="auto"/>
        <w:left w:val="none" w:sz="0" w:space="0" w:color="auto"/>
        <w:bottom w:val="none" w:sz="0" w:space="0" w:color="auto"/>
        <w:right w:val="none" w:sz="0" w:space="0" w:color="auto"/>
      </w:divBdr>
    </w:div>
    <w:div w:id="1081217275">
      <w:bodyDiv w:val="1"/>
      <w:marLeft w:val="0"/>
      <w:marRight w:val="0"/>
      <w:marTop w:val="0"/>
      <w:marBottom w:val="0"/>
      <w:divBdr>
        <w:top w:val="none" w:sz="0" w:space="0" w:color="auto"/>
        <w:left w:val="none" w:sz="0" w:space="0" w:color="auto"/>
        <w:bottom w:val="none" w:sz="0" w:space="0" w:color="auto"/>
        <w:right w:val="none" w:sz="0" w:space="0" w:color="auto"/>
      </w:divBdr>
    </w:div>
    <w:div w:id="1084031971">
      <w:bodyDiv w:val="1"/>
      <w:marLeft w:val="0"/>
      <w:marRight w:val="0"/>
      <w:marTop w:val="0"/>
      <w:marBottom w:val="0"/>
      <w:divBdr>
        <w:top w:val="none" w:sz="0" w:space="0" w:color="auto"/>
        <w:left w:val="none" w:sz="0" w:space="0" w:color="auto"/>
        <w:bottom w:val="none" w:sz="0" w:space="0" w:color="auto"/>
        <w:right w:val="none" w:sz="0" w:space="0" w:color="auto"/>
      </w:divBdr>
    </w:div>
    <w:div w:id="1620720171">
      <w:bodyDiv w:val="1"/>
      <w:marLeft w:val="0"/>
      <w:marRight w:val="0"/>
      <w:marTop w:val="0"/>
      <w:marBottom w:val="0"/>
      <w:divBdr>
        <w:top w:val="none" w:sz="0" w:space="0" w:color="auto"/>
        <w:left w:val="none" w:sz="0" w:space="0" w:color="auto"/>
        <w:bottom w:val="none" w:sz="0" w:space="0" w:color="auto"/>
        <w:right w:val="none" w:sz="0" w:space="0" w:color="auto"/>
      </w:divBdr>
      <w:divsChild>
        <w:div w:id="1464300820">
          <w:marLeft w:val="0"/>
          <w:marRight w:val="0"/>
          <w:marTop w:val="0"/>
          <w:marBottom w:val="0"/>
          <w:divBdr>
            <w:top w:val="none" w:sz="0" w:space="0" w:color="auto"/>
            <w:left w:val="none" w:sz="0" w:space="0" w:color="auto"/>
            <w:bottom w:val="none" w:sz="0" w:space="0" w:color="auto"/>
            <w:right w:val="none" w:sz="0" w:space="0" w:color="auto"/>
          </w:divBdr>
        </w:div>
        <w:div w:id="751776202">
          <w:marLeft w:val="0"/>
          <w:marRight w:val="0"/>
          <w:marTop w:val="0"/>
          <w:marBottom w:val="0"/>
          <w:divBdr>
            <w:top w:val="none" w:sz="0" w:space="0" w:color="auto"/>
            <w:left w:val="none" w:sz="0" w:space="0" w:color="auto"/>
            <w:bottom w:val="none" w:sz="0" w:space="0" w:color="auto"/>
            <w:right w:val="none" w:sz="0" w:space="0" w:color="auto"/>
          </w:divBdr>
        </w:div>
        <w:div w:id="1623733132">
          <w:marLeft w:val="0"/>
          <w:marRight w:val="0"/>
          <w:marTop w:val="0"/>
          <w:marBottom w:val="0"/>
          <w:divBdr>
            <w:top w:val="none" w:sz="0" w:space="0" w:color="auto"/>
            <w:left w:val="none" w:sz="0" w:space="0" w:color="auto"/>
            <w:bottom w:val="none" w:sz="0" w:space="0" w:color="auto"/>
            <w:right w:val="none" w:sz="0" w:space="0" w:color="auto"/>
          </w:divBdr>
        </w:div>
      </w:divsChild>
    </w:div>
    <w:div w:id="1970739020">
      <w:bodyDiv w:val="1"/>
      <w:marLeft w:val="0"/>
      <w:marRight w:val="0"/>
      <w:marTop w:val="0"/>
      <w:marBottom w:val="0"/>
      <w:divBdr>
        <w:top w:val="none" w:sz="0" w:space="0" w:color="auto"/>
        <w:left w:val="none" w:sz="0" w:space="0" w:color="auto"/>
        <w:bottom w:val="none" w:sz="0" w:space="0" w:color="auto"/>
        <w:right w:val="none" w:sz="0" w:space="0" w:color="auto"/>
      </w:divBdr>
    </w:div>
    <w:div w:id="2117403513">
      <w:bodyDiv w:val="1"/>
      <w:marLeft w:val="0"/>
      <w:marRight w:val="0"/>
      <w:marTop w:val="0"/>
      <w:marBottom w:val="0"/>
      <w:divBdr>
        <w:top w:val="none" w:sz="0" w:space="0" w:color="auto"/>
        <w:left w:val="none" w:sz="0" w:space="0" w:color="auto"/>
        <w:bottom w:val="none" w:sz="0" w:space="0" w:color="auto"/>
        <w:right w:val="none" w:sz="0" w:space="0" w:color="auto"/>
      </w:divBdr>
      <w:divsChild>
        <w:div w:id="410615411">
          <w:marLeft w:val="-225"/>
          <w:marRight w:val="-225"/>
          <w:marTop w:val="0"/>
          <w:marBottom w:val="0"/>
          <w:divBdr>
            <w:top w:val="none" w:sz="0" w:space="0" w:color="auto"/>
            <w:left w:val="none" w:sz="0" w:space="0" w:color="auto"/>
            <w:bottom w:val="none" w:sz="0" w:space="0" w:color="auto"/>
            <w:right w:val="none" w:sz="0" w:space="0" w:color="auto"/>
          </w:divBdr>
          <w:divsChild>
            <w:div w:id="455687033">
              <w:marLeft w:val="0"/>
              <w:marRight w:val="0"/>
              <w:marTop w:val="0"/>
              <w:marBottom w:val="0"/>
              <w:divBdr>
                <w:top w:val="none" w:sz="0" w:space="0" w:color="auto"/>
                <w:left w:val="none" w:sz="0" w:space="0" w:color="auto"/>
                <w:bottom w:val="none" w:sz="0" w:space="0" w:color="auto"/>
                <w:right w:val="none" w:sz="0" w:space="0" w:color="auto"/>
              </w:divBdr>
              <w:divsChild>
                <w:div w:id="1237860224">
                  <w:marLeft w:val="0"/>
                  <w:marRight w:val="0"/>
                  <w:marTop w:val="0"/>
                  <w:marBottom w:val="0"/>
                  <w:divBdr>
                    <w:top w:val="none" w:sz="0" w:space="0" w:color="auto"/>
                    <w:left w:val="none" w:sz="0" w:space="0" w:color="auto"/>
                    <w:bottom w:val="none" w:sz="0" w:space="0" w:color="auto"/>
                    <w:right w:val="none" w:sz="0" w:space="0" w:color="auto"/>
                  </w:divBdr>
                  <w:divsChild>
                    <w:div w:id="277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7474">
          <w:marLeft w:val="0"/>
          <w:marRight w:val="0"/>
          <w:marTop w:val="0"/>
          <w:marBottom w:val="0"/>
          <w:divBdr>
            <w:top w:val="none" w:sz="0" w:space="0" w:color="auto"/>
            <w:left w:val="none" w:sz="0" w:space="0" w:color="auto"/>
            <w:bottom w:val="none" w:sz="0" w:space="0" w:color="auto"/>
            <w:right w:val="none" w:sz="0" w:space="0" w:color="auto"/>
          </w:divBdr>
          <w:divsChild>
            <w:div w:id="1970892419">
              <w:marLeft w:val="0"/>
              <w:marRight w:val="0"/>
              <w:marTop w:val="0"/>
              <w:marBottom w:val="0"/>
              <w:divBdr>
                <w:top w:val="none" w:sz="0" w:space="0" w:color="auto"/>
                <w:left w:val="none" w:sz="0" w:space="0" w:color="auto"/>
                <w:bottom w:val="none" w:sz="0" w:space="0" w:color="auto"/>
                <w:right w:val="none" w:sz="0" w:space="0" w:color="auto"/>
              </w:divBdr>
              <w:divsChild>
                <w:div w:id="1602685148">
                  <w:marLeft w:val="-225"/>
                  <w:marRight w:val="-225"/>
                  <w:marTop w:val="0"/>
                  <w:marBottom w:val="0"/>
                  <w:divBdr>
                    <w:top w:val="none" w:sz="0" w:space="0" w:color="auto"/>
                    <w:left w:val="none" w:sz="0" w:space="0" w:color="auto"/>
                    <w:bottom w:val="none" w:sz="0" w:space="0" w:color="auto"/>
                    <w:right w:val="none" w:sz="0" w:space="0" w:color="auto"/>
                  </w:divBdr>
                  <w:divsChild>
                    <w:div w:id="1234118014">
                      <w:marLeft w:val="0"/>
                      <w:marRight w:val="0"/>
                      <w:marTop w:val="0"/>
                      <w:marBottom w:val="0"/>
                      <w:divBdr>
                        <w:top w:val="none" w:sz="0" w:space="0" w:color="auto"/>
                        <w:left w:val="none" w:sz="0" w:space="0" w:color="auto"/>
                        <w:bottom w:val="none" w:sz="0" w:space="0" w:color="auto"/>
                        <w:right w:val="none" w:sz="0" w:space="0" w:color="auto"/>
                      </w:divBdr>
                      <w:divsChild>
                        <w:div w:id="1215504128">
                          <w:marLeft w:val="0"/>
                          <w:marRight w:val="0"/>
                          <w:marTop w:val="0"/>
                          <w:marBottom w:val="0"/>
                          <w:divBdr>
                            <w:top w:val="none" w:sz="0" w:space="0" w:color="auto"/>
                            <w:left w:val="none" w:sz="0" w:space="0" w:color="auto"/>
                            <w:bottom w:val="none" w:sz="0" w:space="0" w:color="auto"/>
                            <w:right w:val="none" w:sz="0" w:space="0" w:color="auto"/>
                          </w:divBdr>
                          <w:divsChild>
                            <w:div w:id="1923373171">
                              <w:marLeft w:val="0"/>
                              <w:marRight w:val="0"/>
                              <w:marTop w:val="0"/>
                              <w:marBottom w:val="0"/>
                              <w:divBdr>
                                <w:top w:val="none" w:sz="0" w:space="0" w:color="auto"/>
                                <w:left w:val="none" w:sz="0" w:space="0" w:color="auto"/>
                                <w:bottom w:val="none" w:sz="0" w:space="0" w:color="auto"/>
                                <w:right w:val="none" w:sz="0" w:space="0" w:color="auto"/>
                              </w:divBdr>
                              <w:divsChild>
                                <w:div w:id="1192303124">
                                  <w:marLeft w:val="0"/>
                                  <w:marRight w:val="0"/>
                                  <w:marTop w:val="0"/>
                                  <w:marBottom w:val="0"/>
                                  <w:divBdr>
                                    <w:top w:val="none" w:sz="0" w:space="0" w:color="auto"/>
                                    <w:left w:val="none" w:sz="0" w:space="0" w:color="auto"/>
                                    <w:bottom w:val="none" w:sz="0" w:space="0" w:color="auto"/>
                                    <w:right w:val="none" w:sz="0" w:space="0" w:color="auto"/>
                                  </w:divBdr>
                                  <w:divsChild>
                                    <w:div w:id="1374884513">
                                      <w:marLeft w:val="0"/>
                                      <w:marRight w:val="0"/>
                                      <w:marTop w:val="0"/>
                                      <w:marBottom w:val="0"/>
                                      <w:divBdr>
                                        <w:top w:val="none" w:sz="0" w:space="0" w:color="auto"/>
                                        <w:left w:val="none" w:sz="0" w:space="0" w:color="auto"/>
                                        <w:bottom w:val="none" w:sz="0" w:space="0" w:color="auto"/>
                                        <w:right w:val="none" w:sz="0" w:space="0" w:color="auto"/>
                                      </w:divBdr>
                                      <w:divsChild>
                                        <w:div w:id="1258829830">
                                          <w:marLeft w:val="0"/>
                                          <w:marRight w:val="0"/>
                                          <w:marTop w:val="0"/>
                                          <w:marBottom w:val="0"/>
                                          <w:divBdr>
                                            <w:top w:val="none" w:sz="0" w:space="0" w:color="auto"/>
                                            <w:left w:val="none" w:sz="0" w:space="0" w:color="auto"/>
                                            <w:bottom w:val="none" w:sz="0" w:space="0" w:color="auto"/>
                                            <w:right w:val="none" w:sz="0" w:space="0" w:color="auto"/>
                                          </w:divBdr>
                                          <w:divsChild>
                                            <w:div w:id="1609653260">
                                              <w:marLeft w:val="0"/>
                                              <w:marRight w:val="0"/>
                                              <w:marTop w:val="0"/>
                                              <w:marBottom w:val="0"/>
                                              <w:divBdr>
                                                <w:top w:val="none" w:sz="0" w:space="0" w:color="auto"/>
                                                <w:left w:val="none" w:sz="0" w:space="0" w:color="auto"/>
                                                <w:bottom w:val="none" w:sz="0" w:space="0" w:color="auto"/>
                                                <w:right w:val="none" w:sz="0" w:space="0" w:color="auto"/>
                                              </w:divBdr>
                                              <w:divsChild>
                                                <w:div w:id="1188371038">
                                                  <w:marLeft w:val="0"/>
                                                  <w:marRight w:val="0"/>
                                                  <w:marTop w:val="0"/>
                                                  <w:marBottom w:val="0"/>
                                                  <w:divBdr>
                                                    <w:top w:val="none" w:sz="0" w:space="0" w:color="auto"/>
                                                    <w:left w:val="none" w:sz="0" w:space="0" w:color="auto"/>
                                                    <w:bottom w:val="none" w:sz="0" w:space="0" w:color="auto"/>
                                                    <w:right w:val="none" w:sz="0" w:space="0" w:color="auto"/>
                                                  </w:divBdr>
                                                  <w:divsChild>
                                                    <w:div w:id="1615210934">
                                                      <w:marLeft w:val="0"/>
                                                      <w:marRight w:val="0"/>
                                                      <w:marTop w:val="0"/>
                                                      <w:marBottom w:val="0"/>
                                                      <w:divBdr>
                                                        <w:top w:val="none" w:sz="0" w:space="0" w:color="auto"/>
                                                        <w:left w:val="none" w:sz="0" w:space="0" w:color="auto"/>
                                                        <w:bottom w:val="none" w:sz="0" w:space="0" w:color="auto"/>
                                                        <w:right w:val="none" w:sz="0" w:space="0" w:color="auto"/>
                                                      </w:divBdr>
                                                      <w:divsChild>
                                                        <w:div w:id="735015523">
                                                          <w:marLeft w:val="0"/>
                                                          <w:marRight w:val="150"/>
                                                          <w:marTop w:val="0"/>
                                                          <w:marBottom w:val="0"/>
                                                          <w:divBdr>
                                                            <w:top w:val="none" w:sz="0" w:space="0" w:color="auto"/>
                                                            <w:left w:val="none" w:sz="0" w:space="0" w:color="auto"/>
                                                            <w:bottom w:val="none" w:sz="0" w:space="0" w:color="auto"/>
                                                            <w:right w:val="none" w:sz="0" w:space="0" w:color="auto"/>
                                                          </w:divBdr>
                                                        </w:div>
                                                        <w:div w:id="1765303894">
                                                          <w:marLeft w:val="0"/>
                                                          <w:marRight w:val="150"/>
                                                          <w:marTop w:val="0"/>
                                                          <w:marBottom w:val="0"/>
                                                          <w:divBdr>
                                                            <w:top w:val="none" w:sz="0" w:space="0" w:color="auto"/>
                                                            <w:left w:val="none" w:sz="0" w:space="0" w:color="auto"/>
                                                            <w:bottom w:val="none" w:sz="0" w:space="0" w:color="auto"/>
                                                            <w:right w:val="none" w:sz="0" w:space="0" w:color="auto"/>
                                                          </w:divBdr>
                                                        </w:div>
                                                        <w:div w:id="400643744">
                                                          <w:marLeft w:val="0"/>
                                                          <w:marRight w:val="150"/>
                                                          <w:marTop w:val="0"/>
                                                          <w:marBottom w:val="0"/>
                                                          <w:divBdr>
                                                            <w:top w:val="none" w:sz="0" w:space="0" w:color="auto"/>
                                                            <w:left w:val="none" w:sz="0" w:space="0" w:color="auto"/>
                                                            <w:bottom w:val="none" w:sz="0" w:space="0" w:color="auto"/>
                                                            <w:right w:val="none" w:sz="0" w:space="0" w:color="auto"/>
                                                          </w:divBdr>
                                                        </w:div>
                                                        <w:div w:id="1780563955">
                                                          <w:marLeft w:val="0"/>
                                                          <w:marRight w:val="150"/>
                                                          <w:marTop w:val="0"/>
                                                          <w:marBottom w:val="0"/>
                                                          <w:divBdr>
                                                            <w:top w:val="none" w:sz="0" w:space="0" w:color="auto"/>
                                                            <w:left w:val="none" w:sz="0" w:space="0" w:color="auto"/>
                                                            <w:bottom w:val="none" w:sz="0" w:space="0" w:color="auto"/>
                                                            <w:right w:val="none" w:sz="0" w:space="0" w:color="auto"/>
                                                          </w:divBdr>
                                                        </w:div>
                                                        <w:div w:id="1968319605">
                                                          <w:marLeft w:val="0"/>
                                                          <w:marRight w:val="150"/>
                                                          <w:marTop w:val="0"/>
                                                          <w:marBottom w:val="0"/>
                                                          <w:divBdr>
                                                            <w:top w:val="none" w:sz="0" w:space="0" w:color="auto"/>
                                                            <w:left w:val="none" w:sz="0" w:space="0" w:color="auto"/>
                                                            <w:bottom w:val="none" w:sz="0" w:space="0" w:color="auto"/>
                                                            <w:right w:val="none" w:sz="0" w:space="0" w:color="auto"/>
                                                          </w:divBdr>
                                                        </w:div>
                                                        <w:div w:id="143475984">
                                                          <w:marLeft w:val="0"/>
                                                          <w:marRight w:val="150"/>
                                                          <w:marTop w:val="0"/>
                                                          <w:marBottom w:val="0"/>
                                                          <w:divBdr>
                                                            <w:top w:val="none" w:sz="0" w:space="0" w:color="auto"/>
                                                            <w:left w:val="none" w:sz="0" w:space="0" w:color="auto"/>
                                                            <w:bottom w:val="none" w:sz="0" w:space="0" w:color="auto"/>
                                                            <w:right w:val="none" w:sz="0" w:space="0" w:color="auto"/>
                                                          </w:divBdr>
                                                        </w:div>
                                                        <w:div w:id="154304437">
                                                          <w:marLeft w:val="0"/>
                                                          <w:marRight w:val="150"/>
                                                          <w:marTop w:val="0"/>
                                                          <w:marBottom w:val="0"/>
                                                          <w:divBdr>
                                                            <w:top w:val="none" w:sz="0" w:space="0" w:color="auto"/>
                                                            <w:left w:val="none" w:sz="0" w:space="0" w:color="auto"/>
                                                            <w:bottom w:val="none" w:sz="0" w:space="0" w:color="auto"/>
                                                            <w:right w:val="none" w:sz="0" w:space="0" w:color="auto"/>
                                                          </w:divBdr>
                                                        </w:div>
                                                        <w:div w:id="1631400421">
                                                          <w:marLeft w:val="0"/>
                                                          <w:marRight w:val="150"/>
                                                          <w:marTop w:val="0"/>
                                                          <w:marBottom w:val="0"/>
                                                          <w:divBdr>
                                                            <w:top w:val="none" w:sz="0" w:space="0" w:color="auto"/>
                                                            <w:left w:val="none" w:sz="0" w:space="0" w:color="auto"/>
                                                            <w:bottom w:val="none" w:sz="0" w:space="0" w:color="auto"/>
                                                            <w:right w:val="none" w:sz="0" w:space="0" w:color="auto"/>
                                                          </w:divBdr>
                                                        </w:div>
                                                        <w:div w:id="830368443">
                                                          <w:marLeft w:val="0"/>
                                                          <w:marRight w:val="150"/>
                                                          <w:marTop w:val="0"/>
                                                          <w:marBottom w:val="0"/>
                                                          <w:divBdr>
                                                            <w:top w:val="none" w:sz="0" w:space="0" w:color="auto"/>
                                                            <w:left w:val="none" w:sz="0" w:space="0" w:color="auto"/>
                                                            <w:bottom w:val="none" w:sz="0" w:space="0" w:color="auto"/>
                                                            <w:right w:val="none" w:sz="0" w:space="0" w:color="auto"/>
                                                          </w:divBdr>
                                                        </w:div>
                                                        <w:div w:id="832766492">
                                                          <w:marLeft w:val="0"/>
                                                          <w:marRight w:val="150"/>
                                                          <w:marTop w:val="0"/>
                                                          <w:marBottom w:val="0"/>
                                                          <w:divBdr>
                                                            <w:top w:val="none" w:sz="0" w:space="0" w:color="auto"/>
                                                            <w:left w:val="none" w:sz="0" w:space="0" w:color="auto"/>
                                                            <w:bottom w:val="none" w:sz="0" w:space="0" w:color="auto"/>
                                                            <w:right w:val="none" w:sz="0" w:space="0" w:color="auto"/>
                                                          </w:divBdr>
                                                        </w:div>
                                                        <w:div w:id="128792075">
                                                          <w:marLeft w:val="0"/>
                                                          <w:marRight w:val="150"/>
                                                          <w:marTop w:val="0"/>
                                                          <w:marBottom w:val="0"/>
                                                          <w:divBdr>
                                                            <w:top w:val="none" w:sz="0" w:space="0" w:color="auto"/>
                                                            <w:left w:val="none" w:sz="0" w:space="0" w:color="auto"/>
                                                            <w:bottom w:val="none" w:sz="0" w:space="0" w:color="auto"/>
                                                            <w:right w:val="none" w:sz="0" w:space="0" w:color="auto"/>
                                                          </w:divBdr>
                                                        </w:div>
                                                        <w:div w:id="1717656630">
                                                          <w:marLeft w:val="0"/>
                                                          <w:marRight w:val="150"/>
                                                          <w:marTop w:val="0"/>
                                                          <w:marBottom w:val="0"/>
                                                          <w:divBdr>
                                                            <w:top w:val="none" w:sz="0" w:space="0" w:color="auto"/>
                                                            <w:left w:val="none" w:sz="0" w:space="0" w:color="auto"/>
                                                            <w:bottom w:val="none" w:sz="0" w:space="0" w:color="auto"/>
                                                            <w:right w:val="none" w:sz="0" w:space="0" w:color="auto"/>
                                                          </w:divBdr>
                                                        </w:div>
                                                        <w:div w:id="787427388">
                                                          <w:marLeft w:val="0"/>
                                                          <w:marRight w:val="150"/>
                                                          <w:marTop w:val="0"/>
                                                          <w:marBottom w:val="0"/>
                                                          <w:divBdr>
                                                            <w:top w:val="none" w:sz="0" w:space="0" w:color="auto"/>
                                                            <w:left w:val="none" w:sz="0" w:space="0" w:color="auto"/>
                                                            <w:bottom w:val="none" w:sz="0" w:space="0" w:color="auto"/>
                                                            <w:right w:val="none" w:sz="0" w:space="0" w:color="auto"/>
                                                          </w:divBdr>
                                                        </w:div>
                                                        <w:div w:id="98453560">
                                                          <w:marLeft w:val="0"/>
                                                          <w:marRight w:val="150"/>
                                                          <w:marTop w:val="0"/>
                                                          <w:marBottom w:val="0"/>
                                                          <w:divBdr>
                                                            <w:top w:val="none" w:sz="0" w:space="0" w:color="auto"/>
                                                            <w:left w:val="none" w:sz="0" w:space="0" w:color="auto"/>
                                                            <w:bottom w:val="none" w:sz="0" w:space="0" w:color="auto"/>
                                                            <w:right w:val="none" w:sz="0" w:space="0" w:color="auto"/>
                                                          </w:divBdr>
                                                        </w:div>
                                                        <w:div w:id="814764912">
                                                          <w:marLeft w:val="0"/>
                                                          <w:marRight w:val="150"/>
                                                          <w:marTop w:val="0"/>
                                                          <w:marBottom w:val="0"/>
                                                          <w:divBdr>
                                                            <w:top w:val="none" w:sz="0" w:space="0" w:color="auto"/>
                                                            <w:left w:val="none" w:sz="0" w:space="0" w:color="auto"/>
                                                            <w:bottom w:val="none" w:sz="0" w:space="0" w:color="auto"/>
                                                            <w:right w:val="none" w:sz="0" w:space="0" w:color="auto"/>
                                                          </w:divBdr>
                                                        </w:div>
                                                        <w:div w:id="89399005">
                                                          <w:marLeft w:val="0"/>
                                                          <w:marRight w:val="150"/>
                                                          <w:marTop w:val="0"/>
                                                          <w:marBottom w:val="0"/>
                                                          <w:divBdr>
                                                            <w:top w:val="none" w:sz="0" w:space="0" w:color="auto"/>
                                                            <w:left w:val="none" w:sz="0" w:space="0" w:color="auto"/>
                                                            <w:bottom w:val="none" w:sz="0" w:space="0" w:color="auto"/>
                                                            <w:right w:val="none" w:sz="0" w:space="0" w:color="auto"/>
                                                          </w:divBdr>
                                                        </w:div>
                                                        <w:div w:id="585698913">
                                                          <w:marLeft w:val="0"/>
                                                          <w:marRight w:val="150"/>
                                                          <w:marTop w:val="0"/>
                                                          <w:marBottom w:val="0"/>
                                                          <w:divBdr>
                                                            <w:top w:val="none" w:sz="0" w:space="0" w:color="auto"/>
                                                            <w:left w:val="none" w:sz="0" w:space="0" w:color="auto"/>
                                                            <w:bottom w:val="none" w:sz="0" w:space="0" w:color="auto"/>
                                                            <w:right w:val="none" w:sz="0" w:space="0" w:color="auto"/>
                                                          </w:divBdr>
                                                        </w:div>
                                                        <w:div w:id="480318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2960600">
                                                  <w:marLeft w:val="0"/>
                                                  <w:marRight w:val="0"/>
                                                  <w:marTop w:val="150"/>
                                                  <w:marBottom w:val="0"/>
                                                  <w:divBdr>
                                                    <w:top w:val="none" w:sz="0" w:space="0" w:color="auto"/>
                                                    <w:left w:val="none" w:sz="0" w:space="0" w:color="auto"/>
                                                    <w:bottom w:val="none" w:sz="0" w:space="0" w:color="auto"/>
                                                    <w:right w:val="none" w:sz="0" w:space="0" w:color="auto"/>
                                                  </w:divBdr>
                                                  <w:divsChild>
                                                    <w:div w:id="421150401">
                                                      <w:marLeft w:val="15"/>
                                                      <w:marRight w:val="15"/>
                                                      <w:marTop w:val="15"/>
                                                      <w:marBottom w:val="15"/>
                                                      <w:divBdr>
                                                        <w:top w:val="none" w:sz="0" w:space="0" w:color="auto"/>
                                                        <w:left w:val="none" w:sz="0" w:space="0" w:color="auto"/>
                                                        <w:bottom w:val="none" w:sz="0" w:space="0" w:color="auto"/>
                                                        <w:right w:val="none" w:sz="0" w:space="0" w:color="auto"/>
                                                      </w:divBdr>
                                                    </w:div>
                                                    <w:div w:id="51334386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F4%E7+07%2F05%2F2013" TargetMode="External"/><Relationship Id="rId13" Type="http://schemas.openxmlformats.org/officeDocument/2006/relationships/hyperlink" Target="http://pravo.gov.ru/proxy/ips/?docbody=&amp;nd=102122053&amp;intelsearch=815+19.05.2008" TargetMode="External"/><Relationship Id="rId18" Type="http://schemas.openxmlformats.org/officeDocument/2006/relationships/hyperlink" Target="http://pravo.gov.ru/proxy/ips/?docbody=&amp;nd=102139510&amp;intelsearch=821+01.07.2010" TargetMode="External"/><Relationship Id="rId26" Type="http://schemas.openxmlformats.org/officeDocument/2006/relationships/hyperlink" Target="http://pravo.gov.ru/proxy/ips/?docbody=&amp;nd=102353813&amp;intelsearch=460+23.06.2014" TargetMode="External"/><Relationship Id="rId39" Type="http://schemas.openxmlformats.org/officeDocument/2006/relationships/hyperlink" Target="http://pravo.gov.ru/proxy/ips/?docbody=&amp;nd=102463022" TargetMode="External"/><Relationship Id="rId3" Type="http://schemas.openxmlformats.org/officeDocument/2006/relationships/settings" Target="settings.xml"/><Relationship Id="rId21" Type="http://schemas.openxmlformats.org/officeDocument/2006/relationships/hyperlink" Target="http://pravo.gov.ru/proxy/ips/?docbody=&amp;nd=102164304&amp;intelsearch=309+02.04.2013"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077440&amp;intelsearch=885+12.08.2002" TargetMode="External"/><Relationship Id="rId17" Type="http://schemas.openxmlformats.org/officeDocument/2006/relationships/hyperlink" Target="http://pravo.gov.ru/proxy/ips/?docbody=&amp;nd=102137438&amp;intelsearch=460+13.04.2010" TargetMode="External"/><Relationship Id="rId25" Type="http://schemas.openxmlformats.org/officeDocument/2006/relationships/hyperlink" Target="http://pravo.gov.ru/proxy/ips/?docbody=&amp;nd=102353809&amp;intelsearch=453+23.06.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54482&amp;intelsearch=297+13.03.2012" TargetMode="External"/><Relationship Id="rId29" Type="http://schemas.openxmlformats.org/officeDocument/2006/relationships/hyperlink" Target="http://pravo.gov.ru/proxy/ips/?docbody=&amp;nd=102384556&amp;intelsearch=650+%F3%EA%E0%E7+%EE%F2+22.12.20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429553&amp;intelsearch=64-%D4%C7" TargetMode="External"/><Relationship Id="rId24" Type="http://schemas.openxmlformats.org/officeDocument/2006/relationships/hyperlink" Target="http://pravo.gov.ru/proxy/ips/?docbody=&amp;nd=102348935&amp;intelsearch=226+11.04.2014" TargetMode="External"/><Relationship Id="rId32" Type="http://schemas.openxmlformats.org/officeDocument/2006/relationships/hyperlink" Target="http://pravo.gov.ru/proxy/ips/?docbody=&amp;nd=102163735&amp;intelsearch=207+13.03.2013"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fontTable" Target="fontTable.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9669&amp;intelsearch=559+18.05.2009"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375996&amp;intelsearch=364+15.07.2015" TargetMode="External"/><Relationship Id="rId36" Type="http://schemas.openxmlformats.org/officeDocument/2006/relationships/hyperlink" Target="http://pravo.gov.ru/proxy/ips/?docbody=&amp;nd=102361334&amp;intelsearch=1164+06.11.2014" TargetMode="External"/><Relationship Id="rId10" Type="http://schemas.openxmlformats.org/officeDocument/2006/relationships/hyperlink" Target="http://pravo.gov.ru/proxy/ips/?docbody=&amp;nd=102364257&amp;intelsearch=431+22.12.2014" TargetMode="External"/><Relationship Id="rId19" Type="http://schemas.openxmlformats.org/officeDocument/2006/relationships/hyperlink" Target="http://pravo.gov.ru/proxy/ips/?docbody=&amp;nd=102140280&amp;intelsearch=925+21.07.2010" TargetMode="External"/><Relationship Id="rId31" Type="http://schemas.openxmlformats.org/officeDocument/2006/relationships/hyperlink" Target="http://pravo.gov.ru/proxy/ips/?docbody=&amp;nd=102474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129667&amp;intelsearch=557+18.05.2009" TargetMode="External"/><Relationship Id="rId22" Type="http://schemas.openxmlformats.org/officeDocument/2006/relationships/hyperlink" Target="http://pravo.gov.ru/proxy/ips/?docbody=&amp;nd=102164305&amp;intelsearch=310+02.04.2013" TargetMode="External"/><Relationship Id="rId27" Type="http://schemas.openxmlformats.org/officeDocument/2006/relationships/hyperlink" Target="http://pravo.gov.ru/proxy/ips/?docbody=&amp;nd=102368620&amp;intelsearch=120+08.03.2015" TargetMode="External"/><Relationship Id="rId30" Type="http://schemas.openxmlformats.org/officeDocument/2006/relationships/hyperlink" Target="http://pravo.gov.ru/proxy/ips/?docbody=&amp;nd=102393795&amp;intelsearch=%F3%EA%E0%E7+147" TargetMode="External"/><Relationship Id="rId35" Type="http://schemas.openxmlformats.org/officeDocument/2006/relationships/hyperlink" Target="http://pravo.gov.ru/proxy/ips/?docbody=&amp;nd=102170581&amp;intelsearch=10+09.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Анастасия Алексеевна</dc:creator>
  <cp:lastModifiedBy>Server</cp:lastModifiedBy>
  <cp:revision>10</cp:revision>
  <cp:lastPrinted>2023-11-03T06:47:00Z</cp:lastPrinted>
  <dcterms:created xsi:type="dcterms:W3CDTF">2023-11-08T06:54:00Z</dcterms:created>
  <dcterms:modified xsi:type="dcterms:W3CDTF">2023-11-08T11:36:00Z</dcterms:modified>
</cp:coreProperties>
</file>