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E6" w:rsidRPr="006E0F18" w:rsidRDefault="00B77293" w:rsidP="004256E6">
      <w:pPr>
        <w:pStyle w:val="2"/>
        <w:jc w:val="righ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:rsidR="00D1789B" w:rsidRDefault="00D1789B" w:rsidP="00D17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D1789B" w:rsidRDefault="00D1789B" w:rsidP="00D17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ГЛАМАЗДИНСКОГО СЕЛЬСОВЕТА</w:t>
      </w:r>
      <w:r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D1789B" w:rsidRDefault="00D1789B" w:rsidP="00D1789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D1789B" w:rsidRDefault="00D1789B" w:rsidP="00D1789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D1789B" w:rsidRDefault="00D1789B" w:rsidP="00D1789B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D1789B" w:rsidRDefault="00D1789B" w:rsidP="00D1789B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от 1</w:t>
      </w:r>
      <w:r w:rsidR="0046272F">
        <w:rPr>
          <w:rFonts w:ascii="Times New Roman" w:eastAsia="Times New Roman" w:hAnsi="Times New Roman"/>
          <w:b/>
          <w:sz w:val="32"/>
          <w:szCs w:val="32"/>
        </w:rPr>
        <w:t>6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февраля 2021 г. № 6 -па</w:t>
      </w:r>
    </w:p>
    <w:p w:rsidR="00D1789B" w:rsidRDefault="00D1789B" w:rsidP="00D1789B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Гламаздино</w:t>
      </w:r>
      <w:proofErr w:type="spellEnd"/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729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Хомутовского района  от 15.05.2017 №</w:t>
      </w:r>
      <w:r w:rsidR="00D1789B">
        <w:rPr>
          <w:rFonts w:ascii="Times New Roman" w:hAnsi="Times New Roman" w:cs="Times New Roman"/>
          <w:b/>
          <w:sz w:val="28"/>
          <w:szCs w:val="28"/>
        </w:rPr>
        <w:t>25</w:t>
      </w:r>
      <w:r w:rsidRPr="004256E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256E6">
        <w:rPr>
          <w:rFonts w:ascii="Times New Roman" w:hAnsi="Times New Roman" w:cs="Times New Roman"/>
          <w:b/>
          <w:sz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             учреждений и членов их семей на официальном сайте</w:t>
      </w:r>
      <w:r w:rsidRPr="004256E6">
        <w:rPr>
          <w:rStyle w:val="docaccesstitle1"/>
          <w:b/>
          <w:bCs/>
        </w:rPr>
        <w:t xml:space="preserve"> в </w:t>
      </w:r>
      <w:hyperlink r:id="rId4" w:tooltip="Информационные сети" w:history="1">
        <w:r w:rsidRPr="004256E6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 xml:space="preserve"> сети</w:t>
        </w:r>
      </w:hyperlink>
      <w:r w:rsidRPr="004256E6">
        <w:rPr>
          <w:rFonts w:ascii="Times New Roman" w:hAnsi="Times New Roman" w:cs="Times New Roman"/>
          <w:b/>
          <w:sz w:val="28"/>
          <w:szCs w:val="28"/>
        </w:rPr>
        <w:t xml:space="preserve"> «Интернет» </w:t>
      </w:r>
      <w:r w:rsidRPr="004256E6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256E6">
        <w:rPr>
          <w:rFonts w:ascii="Times New Roman" w:hAnsi="Times New Roman" w:cs="Times New Roman"/>
          <w:b/>
          <w:sz w:val="28"/>
        </w:rPr>
        <w:t>предоставле</w:t>
      </w:r>
      <w:r>
        <w:rPr>
          <w:rFonts w:ascii="Times New Roman" w:hAnsi="Times New Roman" w:cs="Times New Roman"/>
          <w:b/>
          <w:sz w:val="28"/>
        </w:rPr>
        <w:t>ния этих сведений</w:t>
      </w:r>
      <w:r w:rsidRPr="004256E6">
        <w:rPr>
          <w:rFonts w:ascii="Times New Roman" w:hAnsi="Times New Roman" w:cs="Times New Roman"/>
          <w:b/>
          <w:sz w:val="28"/>
        </w:rPr>
        <w:t xml:space="preserve"> средствам массовой информации для опубликования</w:t>
      </w:r>
      <w:r w:rsidRPr="004256E6">
        <w:rPr>
          <w:rFonts w:ascii="Times New Roman" w:hAnsi="Times New Roman" w:cs="Times New Roman"/>
          <w:b/>
          <w:sz w:val="28"/>
          <w:szCs w:val="28"/>
        </w:rPr>
        <w:t>»</w:t>
      </w:r>
    </w:p>
    <w:p w:rsidR="004256E6" w:rsidRPr="004256E6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256E6" w:rsidRPr="00196ED3" w:rsidRDefault="004256E6" w:rsidP="00425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ED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соответствии с частью 1 статьи 2 Федерального закона от 3 декабря 2012 года №230-ФЗ «О </w:t>
      </w:r>
      <w:proofErr w:type="gramStart"/>
      <w:r>
        <w:rPr>
          <w:rFonts w:ascii="Times New Roman" w:hAnsi="Times New Roman" w:cs="Times New Roman"/>
          <w:sz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соответствием расходов лиц, замещающих государственные</w:t>
      </w:r>
      <w:r w:rsidR="009422B7">
        <w:rPr>
          <w:rFonts w:ascii="Times New Roman" w:hAnsi="Times New Roman" w:cs="Times New Roman"/>
          <w:sz w:val="28"/>
        </w:rPr>
        <w:t xml:space="preserve"> должности, и </w:t>
      </w:r>
      <w:r>
        <w:rPr>
          <w:rFonts w:ascii="Times New Roman" w:hAnsi="Times New Roman" w:cs="Times New Roman"/>
          <w:sz w:val="28"/>
        </w:rPr>
        <w:t>иных лиц их доходам»</w:t>
      </w:r>
      <w:r w:rsidR="00B77293">
        <w:rPr>
          <w:rFonts w:ascii="Times New Roman" w:hAnsi="Times New Roman" w:cs="Times New Roman"/>
          <w:sz w:val="28"/>
        </w:rPr>
        <w:t>, рассмотрев представление прок</w:t>
      </w:r>
      <w:r w:rsidR="00D1789B">
        <w:rPr>
          <w:rFonts w:ascii="Times New Roman" w:hAnsi="Times New Roman" w:cs="Times New Roman"/>
          <w:sz w:val="28"/>
        </w:rPr>
        <w:t xml:space="preserve">уратуры </w:t>
      </w:r>
      <w:proofErr w:type="spellStart"/>
      <w:r w:rsidR="00D1789B">
        <w:rPr>
          <w:rFonts w:ascii="Times New Roman" w:hAnsi="Times New Roman" w:cs="Times New Roman"/>
          <w:sz w:val="28"/>
        </w:rPr>
        <w:t>Хомутовского</w:t>
      </w:r>
      <w:proofErr w:type="spellEnd"/>
      <w:r w:rsidR="00D1789B">
        <w:rPr>
          <w:rFonts w:ascii="Times New Roman" w:hAnsi="Times New Roman" w:cs="Times New Roman"/>
          <w:sz w:val="28"/>
        </w:rPr>
        <w:t xml:space="preserve"> района от 29.01</w:t>
      </w:r>
      <w:r w:rsidR="00B77293">
        <w:rPr>
          <w:rFonts w:ascii="Times New Roman" w:hAnsi="Times New Roman" w:cs="Times New Roman"/>
          <w:sz w:val="28"/>
        </w:rPr>
        <w:t>.202</w:t>
      </w:r>
      <w:r w:rsidR="00D1789B">
        <w:rPr>
          <w:rFonts w:ascii="Times New Roman" w:hAnsi="Times New Roman" w:cs="Times New Roman"/>
          <w:sz w:val="28"/>
        </w:rPr>
        <w:t>1</w:t>
      </w:r>
      <w:r w:rsidR="00B77293">
        <w:rPr>
          <w:rFonts w:ascii="Times New Roman" w:hAnsi="Times New Roman" w:cs="Times New Roman"/>
          <w:sz w:val="28"/>
        </w:rPr>
        <w:t xml:space="preserve"> №96-2020,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D1789B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D1789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ПОСТАНОВЛЯЕТ:</w:t>
      </w:r>
    </w:p>
    <w:p w:rsidR="004256E6" w:rsidRPr="00D465C4" w:rsidRDefault="004256E6" w:rsidP="00D46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Администрации Хомутовского района  </w:t>
      </w:r>
      <w:r w:rsidR="00D465C4" w:rsidRPr="003F595E">
        <w:rPr>
          <w:rFonts w:ascii="Times New Roman" w:hAnsi="Times New Roman" w:cs="Times New Roman"/>
          <w:sz w:val="28"/>
          <w:szCs w:val="28"/>
        </w:rPr>
        <w:t>от</w:t>
      </w:r>
      <w:r w:rsidR="00D465C4" w:rsidRPr="00425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5C4" w:rsidRPr="00D465C4">
        <w:rPr>
          <w:rFonts w:ascii="Times New Roman" w:hAnsi="Times New Roman" w:cs="Times New Roman"/>
          <w:sz w:val="28"/>
          <w:szCs w:val="28"/>
        </w:rPr>
        <w:t>15.05.2017 №</w:t>
      </w:r>
      <w:r w:rsidR="00D1789B">
        <w:rPr>
          <w:rFonts w:ascii="Times New Roman" w:hAnsi="Times New Roman" w:cs="Times New Roman"/>
          <w:sz w:val="28"/>
          <w:szCs w:val="28"/>
        </w:rPr>
        <w:t>25</w:t>
      </w:r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</w:t>
      </w:r>
      <w:r w:rsidR="00D465C4" w:rsidRPr="00D465C4">
        <w:rPr>
          <w:rFonts w:ascii="Times New Roman" w:hAnsi="Times New Roman" w:cs="Times New Roman"/>
          <w:sz w:val="28"/>
        </w:rPr>
        <w:t xml:space="preserve">Об утверждении Порядка  размещения сведений о доходах,   расходах, об имуществе и обязательствах имущественного характера руководителей муниципальных казенных </w:t>
      </w:r>
      <w:r w:rsidR="009422B7">
        <w:rPr>
          <w:rFonts w:ascii="Times New Roman" w:hAnsi="Times New Roman" w:cs="Times New Roman"/>
          <w:sz w:val="28"/>
        </w:rPr>
        <w:t xml:space="preserve"> </w:t>
      </w:r>
      <w:r w:rsidR="00D465C4" w:rsidRPr="00D465C4">
        <w:rPr>
          <w:rFonts w:ascii="Times New Roman" w:hAnsi="Times New Roman" w:cs="Times New Roman"/>
          <w:sz w:val="28"/>
        </w:rPr>
        <w:t>учреждений и членов их семей на официальном сайте</w:t>
      </w:r>
      <w:r w:rsidR="00D465C4" w:rsidRPr="00D465C4">
        <w:rPr>
          <w:rStyle w:val="docaccesstitle1"/>
          <w:bCs/>
        </w:rPr>
        <w:t xml:space="preserve"> в </w:t>
      </w:r>
      <w:hyperlink r:id="rId5" w:tooltip="Информационные сети" w:history="1">
        <w:r w:rsidR="00D465C4" w:rsidRPr="00D465C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сети</w:t>
        </w:r>
      </w:hyperlink>
      <w:r w:rsidR="00D465C4" w:rsidRPr="00D465C4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="00D465C4" w:rsidRPr="00D465C4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 w:rsidR="00B77293">
        <w:rPr>
          <w:rFonts w:ascii="Times New Roman" w:hAnsi="Times New Roman" w:cs="Times New Roman"/>
          <w:sz w:val="28"/>
          <w:szCs w:val="28"/>
        </w:rPr>
        <w:t>»</w:t>
      </w:r>
      <w:r w:rsidR="00D465C4">
        <w:rPr>
          <w:rFonts w:ascii="Times New Roman" w:hAnsi="Times New Roman" w:cs="Times New Roman"/>
          <w:sz w:val="28"/>
          <w:szCs w:val="28"/>
        </w:rPr>
        <w:t xml:space="preserve"> </w:t>
      </w:r>
      <w:r w:rsidRPr="00D465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7293">
        <w:rPr>
          <w:rFonts w:ascii="Times New Roman" w:hAnsi="Times New Roman" w:cs="Times New Roman"/>
          <w:sz w:val="28"/>
          <w:szCs w:val="28"/>
        </w:rPr>
        <w:t xml:space="preserve">одпункт «г» пункта 2 Порядка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 w:rsidRPr="00B77293">
        <w:rPr>
          <w:rStyle w:val="docaccesstitle1"/>
          <w:bCs/>
        </w:rPr>
        <w:t xml:space="preserve"> в </w:t>
      </w:r>
      <w:hyperlink r:id="rId6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постановлением, исключить;</w:t>
      </w:r>
    </w:p>
    <w:p w:rsidR="00B77293" w:rsidRPr="00B77293" w:rsidRDefault="00B77293" w:rsidP="00B77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к Порядку</w:t>
      </w:r>
      <w:r w:rsidRPr="00B77293">
        <w:rPr>
          <w:rFonts w:ascii="Times New Roman" w:hAnsi="Times New Roman" w:cs="Times New Roman"/>
          <w:sz w:val="28"/>
          <w:szCs w:val="28"/>
        </w:rPr>
        <w:t xml:space="preserve">  </w:t>
      </w:r>
      <w:r w:rsidRPr="00B77293">
        <w:rPr>
          <w:rFonts w:ascii="Times New Roman" w:hAnsi="Times New Roman" w:cs="Times New Roman"/>
          <w:sz w:val="28"/>
        </w:rPr>
        <w:t>размещения сведений о доходах,  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</w:t>
      </w:r>
      <w:r>
        <w:rPr>
          <w:rStyle w:val="docaccesstitle1"/>
          <w:bCs/>
        </w:rPr>
        <w:t xml:space="preserve"> </w:t>
      </w:r>
      <w:r w:rsidRPr="00B77293">
        <w:rPr>
          <w:rStyle w:val="docaccesstitle1"/>
          <w:bCs/>
        </w:rPr>
        <w:t xml:space="preserve">в </w:t>
      </w:r>
      <w:hyperlink r:id="rId7" w:tooltip="Информационные сети" w:history="1">
        <w:r w:rsidRPr="00B77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сети</w:t>
        </w:r>
      </w:hyperlink>
      <w:r w:rsidRPr="00B77293">
        <w:rPr>
          <w:rFonts w:ascii="Times New Roman" w:hAnsi="Times New Roman" w:cs="Times New Roman"/>
          <w:sz w:val="28"/>
          <w:szCs w:val="28"/>
        </w:rPr>
        <w:t xml:space="preserve"> «Интернет» </w:t>
      </w:r>
      <w:r w:rsidRPr="00B77293">
        <w:rPr>
          <w:rFonts w:ascii="Times New Roman" w:hAnsi="Times New Roman" w:cs="Times New Roman"/>
          <w:sz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 графу «Сведения об источниках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получения средств, за счет которых совершена сделка (вид приобретенного имущества, источники)» исключить.</w:t>
      </w:r>
      <w:proofErr w:type="gramEnd"/>
    </w:p>
    <w:p w:rsidR="004256E6" w:rsidRPr="00064419" w:rsidRDefault="004256E6" w:rsidP="004256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419">
        <w:rPr>
          <w:rFonts w:ascii="Times New Roman" w:hAnsi="Times New Roman" w:cs="Times New Roman"/>
          <w:sz w:val="28"/>
        </w:rPr>
        <w:t>2. Постановление вступает в силу со дня его подписания.</w:t>
      </w:r>
    </w:p>
    <w:p w:rsidR="004256E6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77293" w:rsidRDefault="00B77293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789B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>Глав</w:t>
      </w:r>
      <w:r w:rsidR="00B77293">
        <w:rPr>
          <w:rFonts w:ascii="Times New Roman" w:hAnsi="Times New Roman" w:cs="Times New Roman"/>
          <w:sz w:val="28"/>
        </w:rPr>
        <w:t>а</w:t>
      </w:r>
      <w:r w:rsidRPr="00196ED3">
        <w:rPr>
          <w:rFonts w:ascii="Times New Roman" w:hAnsi="Times New Roman" w:cs="Times New Roman"/>
          <w:sz w:val="28"/>
        </w:rPr>
        <w:t xml:space="preserve"> </w:t>
      </w:r>
      <w:r w:rsidR="00D1789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1789B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D1789B">
        <w:rPr>
          <w:rFonts w:ascii="Times New Roman" w:hAnsi="Times New Roman" w:cs="Times New Roman"/>
          <w:sz w:val="28"/>
        </w:rPr>
        <w:t xml:space="preserve"> сельсовета</w:t>
      </w:r>
    </w:p>
    <w:p w:rsidR="00B77293" w:rsidRDefault="004256E6" w:rsidP="004256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B77293">
        <w:rPr>
          <w:rFonts w:ascii="Times New Roman" w:hAnsi="Times New Roman" w:cs="Times New Roman"/>
          <w:sz w:val="28"/>
        </w:rPr>
        <w:t xml:space="preserve"> </w:t>
      </w:r>
    </w:p>
    <w:p w:rsidR="004256E6" w:rsidRDefault="00B77293" w:rsidP="004256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Курской области </w:t>
      </w:r>
      <w:r w:rsidR="004256E6" w:rsidRPr="00196ED3">
        <w:rPr>
          <w:rFonts w:ascii="Times New Roman" w:hAnsi="Times New Roman" w:cs="Times New Roman"/>
          <w:sz w:val="28"/>
        </w:rPr>
        <w:t xml:space="preserve">    </w:t>
      </w:r>
      <w:r w:rsidR="004256E6"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="00D1789B">
        <w:rPr>
          <w:rFonts w:ascii="Times New Roman" w:hAnsi="Times New Roman" w:cs="Times New Roman"/>
          <w:sz w:val="28"/>
        </w:rPr>
        <w:t xml:space="preserve"> Н.В.Соболев</w:t>
      </w:r>
      <w:r w:rsidR="004256E6">
        <w:rPr>
          <w:rFonts w:ascii="Times New Roman" w:hAnsi="Times New Roman" w:cs="Times New Roman"/>
          <w:sz w:val="28"/>
        </w:rPr>
        <w:t xml:space="preserve">  </w:t>
      </w:r>
    </w:p>
    <w:p w:rsidR="00AE14E3" w:rsidRDefault="00AE14E3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tbl>
      <w:tblPr>
        <w:tblW w:w="0" w:type="auto"/>
        <w:jc w:val="center"/>
        <w:tblLayout w:type="fixed"/>
        <w:tblLook w:val="0000"/>
      </w:tblPr>
      <w:tblGrid>
        <w:gridCol w:w="4927"/>
        <w:gridCol w:w="4927"/>
      </w:tblGrid>
      <w:tr w:rsidR="00D1789B" w:rsidTr="007C77C0">
        <w:trPr>
          <w:trHeight w:val="1028"/>
          <w:jc w:val="center"/>
        </w:trPr>
        <w:tc>
          <w:tcPr>
            <w:tcW w:w="4927" w:type="dxa"/>
          </w:tcPr>
          <w:p w:rsidR="00D1789B" w:rsidRPr="00D04191" w:rsidRDefault="00D1789B" w:rsidP="007C77C0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D1789B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E06">
              <w:t xml:space="preserve">Приложение </w:t>
            </w:r>
          </w:p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67E06">
              <w:t xml:space="preserve"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  </w:t>
            </w:r>
            <w:r w:rsidRPr="00967E06">
              <w:rPr>
                <w:rStyle w:val="docaccesstitle1"/>
                <w:bCs/>
                <w:sz w:val="24"/>
                <w:szCs w:val="24"/>
              </w:rPr>
              <w:t xml:space="preserve">на официальном сайте в </w:t>
            </w:r>
            <w:hyperlink r:id="rId8" w:tooltip="Информационные сети" w:history="1">
              <w:r w:rsidRPr="00967E06">
                <w:rPr>
                  <w:rStyle w:val="a3"/>
                  <w:color w:val="auto"/>
                </w:rPr>
                <w:t>информационно телекоммуникационной сети</w:t>
              </w:r>
            </w:hyperlink>
            <w:r w:rsidRPr="00967E06">
              <w:t xml:space="preserve"> «Интернет» и предоставления этих сведений средствам массовой информации для опубликования</w:t>
            </w:r>
          </w:p>
          <w:p w:rsidR="00D1789B" w:rsidRPr="00967E06" w:rsidRDefault="00D1789B" w:rsidP="007C77C0">
            <w:pPr>
              <w:pStyle w:val="4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D1789B" w:rsidRDefault="00D1789B" w:rsidP="00363902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D1789B" w:rsidRDefault="00D1789B" w:rsidP="00D1789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1789B" w:rsidRPr="00967E06" w:rsidRDefault="00D1789B" w:rsidP="00D1789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67E06">
        <w:rPr>
          <w:b/>
          <w:sz w:val="28"/>
          <w:szCs w:val="28"/>
        </w:rPr>
        <w:t xml:space="preserve">Сведения </w:t>
      </w:r>
    </w:p>
    <w:p w:rsidR="00D1789B" w:rsidRDefault="00D1789B" w:rsidP="00D1789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67E06">
        <w:rPr>
          <w:b/>
          <w:sz w:val="28"/>
          <w:szCs w:val="28"/>
        </w:rPr>
        <w:t>о доходах, расходах, об имуществе и обязательствах имущественного характера за период с 1 января по 31 декабря 20___года</w:t>
      </w:r>
    </w:p>
    <w:p w:rsidR="00D1789B" w:rsidRDefault="00D1789B" w:rsidP="00D1789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1133"/>
        <w:gridCol w:w="966"/>
        <w:gridCol w:w="518"/>
        <w:gridCol w:w="602"/>
        <w:gridCol w:w="770"/>
        <w:gridCol w:w="672"/>
        <w:gridCol w:w="630"/>
        <w:gridCol w:w="685"/>
        <w:gridCol w:w="889"/>
        <w:gridCol w:w="992"/>
        <w:gridCol w:w="1276"/>
      </w:tblGrid>
      <w:tr w:rsidR="00D1789B" w:rsidRPr="00872112" w:rsidTr="00D1789B">
        <w:tc>
          <w:tcPr>
            <w:tcW w:w="473" w:type="dxa"/>
            <w:vMerge w:val="restart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72112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72112">
              <w:rPr>
                <w:b/>
                <w:sz w:val="18"/>
                <w:szCs w:val="18"/>
              </w:rPr>
              <w:t>/</w:t>
            </w:r>
            <w:proofErr w:type="spellStart"/>
            <w:r w:rsidRPr="00872112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 xml:space="preserve">Фамилия, инициалы </w:t>
            </w:r>
            <w:proofErr w:type="spellStart"/>
            <w:r w:rsidRPr="00872112">
              <w:rPr>
                <w:b/>
                <w:sz w:val="18"/>
                <w:szCs w:val="18"/>
              </w:rPr>
              <w:t>руково-дителя</w:t>
            </w:r>
            <w:proofErr w:type="spellEnd"/>
            <w:r w:rsidRPr="008721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72112">
              <w:rPr>
                <w:b/>
                <w:sz w:val="18"/>
                <w:szCs w:val="18"/>
              </w:rPr>
              <w:t>муници-пального</w:t>
            </w:r>
            <w:proofErr w:type="spellEnd"/>
            <w:r w:rsidRPr="0087211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72112">
              <w:rPr>
                <w:b/>
                <w:sz w:val="18"/>
                <w:szCs w:val="18"/>
              </w:rPr>
              <w:t>учрежде-ния</w:t>
            </w:r>
            <w:proofErr w:type="spellEnd"/>
            <w:proofErr w:type="gramStart"/>
            <w:r w:rsidRPr="00872112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872112">
              <w:rPr>
                <w:b/>
                <w:sz w:val="18"/>
                <w:szCs w:val="18"/>
              </w:rPr>
              <w:t xml:space="preserve"> чьи сведения размеща</w:t>
            </w:r>
            <w:r w:rsidRPr="00872112">
              <w:rPr>
                <w:b/>
                <w:sz w:val="18"/>
                <w:szCs w:val="18"/>
              </w:rPr>
              <w:softHyphen/>
              <w:t xml:space="preserve">ются </w:t>
            </w:r>
          </w:p>
        </w:tc>
        <w:tc>
          <w:tcPr>
            <w:tcW w:w="966" w:type="dxa"/>
            <w:vMerge w:val="restart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>Долж</w:t>
            </w:r>
            <w:r w:rsidRPr="00872112">
              <w:rPr>
                <w:b/>
                <w:sz w:val="18"/>
                <w:szCs w:val="18"/>
              </w:rPr>
              <w:softHyphen/>
              <w:t>ность</w:t>
            </w:r>
          </w:p>
        </w:tc>
        <w:tc>
          <w:tcPr>
            <w:tcW w:w="2562" w:type="dxa"/>
            <w:gridSpan w:val="4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>Объекты недвижимости, находящиеся в собственно</w:t>
            </w:r>
            <w:r w:rsidRPr="00872112">
              <w:rPr>
                <w:b/>
                <w:sz w:val="18"/>
                <w:szCs w:val="18"/>
              </w:rPr>
              <w:softHyphen/>
              <w:t>сти</w:t>
            </w:r>
          </w:p>
        </w:tc>
        <w:tc>
          <w:tcPr>
            <w:tcW w:w="2204" w:type="dxa"/>
            <w:gridSpan w:val="3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>Объекты недвижи</w:t>
            </w:r>
            <w:r w:rsidRPr="00872112">
              <w:rPr>
                <w:b/>
                <w:sz w:val="18"/>
                <w:szCs w:val="18"/>
              </w:rPr>
              <w:softHyphen/>
              <w:t>мости, находящиеся в пользовании</w:t>
            </w:r>
          </w:p>
        </w:tc>
        <w:tc>
          <w:tcPr>
            <w:tcW w:w="992" w:type="dxa"/>
            <w:vMerge w:val="restart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>Транс</w:t>
            </w:r>
            <w:r w:rsidRPr="00872112">
              <w:rPr>
                <w:b/>
                <w:sz w:val="18"/>
                <w:szCs w:val="18"/>
              </w:rPr>
              <w:softHyphen/>
              <w:t>портные сред</w:t>
            </w:r>
            <w:r w:rsidRPr="00872112">
              <w:rPr>
                <w:b/>
                <w:sz w:val="18"/>
                <w:szCs w:val="18"/>
              </w:rPr>
              <w:softHyphen/>
              <w:t>ства</w:t>
            </w:r>
          </w:p>
        </w:tc>
        <w:tc>
          <w:tcPr>
            <w:tcW w:w="1276" w:type="dxa"/>
            <w:vMerge w:val="restart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72112">
              <w:rPr>
                <w:b/>
                <w:sz w:val="18"/>
                <w:szCs w:val="18"/>
              </w:rPr>
              <w:t>Деклариро</w:t>
            </w:r>
            <w:r w:rsidRPr="00872112">
              <w:rPr>
                <w:b/>
                <w:sz w:val="18"/>
                <w:szCs w:val="18"/>
              </w:rPr>
              <w:softHyphen/>
              <w:t>ванный годовой доход (руб.)</w:t>
            </w:r>
          </w:p>
        </w:tc>
      </w:tr>
      <w:tr w:rsidR="00D1789B" w:rsidRPr="00872112" w:rsidTr="00D1789B">
        <w:tc>
          <w:tcPr>
            <w:tcW w:w="473" w:type="dxa"/>
            <w:vMerge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6" w:type="dxa"/>
            <w:vMerge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18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вид объ</w:t>
            </w:r>
            <w:r w:rsidRPr="00872112">
              <w:rPr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602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вид соб</w:t>
            </w:r>
            <w:r w:rsidRPr="00872112">
              <w:rPr>
                <w:b/>
                <w:sz w:val="16"/>
                <w:szCs w:val="16"/>
              </w:rPr>
              <w:softHyphen/>
              <w:t>ст</w:t>
            </w:r>
            <w:r w:rsidRPr="00872112">
              <w:rPr>
                <w:b/>
                <w:sz w:val="16"/>
                <w:szCs w:val="16"/>
              </w:rPr>
              <w:softHyphen/>
              <w:t>вен</w:t>
            </w:r>
            <w:r w:rsidRPr="00872112">
              <w:rPr>
                <w:b/>
                <w:sz w:val="16"/>
                <w:szCs w:val="16"/>
              </w:rPr>
              <w:softHyphen/>
              <w:t>но</w:t>
            </w:r>
            <w:r w:rsidRPr="00872112">
              <w:rPr>
                <w:b/>
                <w:sz w:val="16"/>
                <w:szCs w:val="16"/>
              </w:rPr>
              <w:softHyphen/>
              <w:t>сти</w:t>
            </w:r>
          </w:p>
        </w:tc>
        <w:tc>
          <w:tcPr>
            <w:tcW w:w="770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пло</w:t>
            </w:r>
            <w:r w:rsidRPr="00872112">
              <w:rPr>
                <w:b/>
                <w:sz w:val="16"/>
                <w:szCs w:val="16"/>
              </w:rPr>
              <w:softHyphen/>
              <w:t>щадь (кв</w:t>
            </w:r>
            <w:proofErr w:type="gramStart"/>
            <w:r w:rsidRPr="00872112">
              <w:rPr>
                <w:b/>
                <w:sz w:val="16"/>
                <w:szCs w:val="16"/>
              </w:rPr>
              <w:t>.м</w:t>
            </w:r>
            <w:proofErr w:type="gramEnd"/>
            <w:r w:rsidRPr="0087211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72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страна рас</w:t>
            </w:r>
            <w:r w:rsidRPr="00872112">
              <w:rPr>
                <w:b/>
                <w:sz w:val="16"/>
                <w:szCs w:val="16"/>
              </w:rPr>
              <w:softHyphen/>
              <w:t>по</w:t>
            </w:r>
            <w:r w:rsidRPr="00872112">
              <w:rPr>
                <w:b/>
                <w:sz w:val="16"/>
                <w:szCs w:val="16"/>
              </w:rPr>
              <w:softHyphen/>
              <w:t>ложе</w:t>
            </w:r>
            <w:r w:rsidRPr="00872112">
              <w:rPr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630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вид объ</w:t>
            </w:r>
            <w:r w:rsidRPr="00872112">
              <w:rPr>
                <w:b/>
                <w:sz w:val="16"/>
                <w:szCs w:val="16"/>
              </w:rPr>
              <w:softHyphen/>
              <w:t>екта</w:t>
            </w:r>
          </w:p>
        </w:tc>
        <w:tc>
          <w:tcPr>
            <w:tcW w:w="685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пло</w:t>
            </w:r>
            <w:r w:rsidRPr="00872112">
              <w:rPr>
                <w:b/>
                <w:sz w:val="16"/>
                <w:szCs w:val="16"/>
              </w:rPr>
              <w:softHyphen/>
              <w:t>щадь (кв</w:t>
            </w:r>
            <w:proofErr w:type="gramStart"/>
            <w:r w:rsidRPr="00872112">
              <w:rPr>
                <w:b/>
                <w:sz w:val="16"/>
                <w:szCs w:val="16"/>
              </w:rPr>
              <w:t>.м</w:t>
            </w:r>
            <w:proofErr w:type="gramEnd"/>
            <w:r w:rsidRPr="0087211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89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72112">
              <w:rPr>
                <w:b/>
                <w:sz w:val="16"/>
                <w:szCs w:val="16"/>
              </w:rPr>
              <w:t>страна рас</w:t>
            </w:r>
            <w:r w:rsidRPr="00872112">
              <w:rPr>
                <w:b/>
                <w:sz w:val="16"/>
                <w:szCs w:val="16"/>
              </w:rPr>
              <w:softHyphen/>
              <w:t>по</w:t>
            </w:r>
            <w:r w:rsidRPr="00872112">
              <w:rPr>
                <w:b/>
                <w:sz w:val="16"/>
                <w:szCs w:val="16"/>
              </w:rPr>
              <w:softHyphen/>
              <w:t>ло</w:t>
            </w:r>
            <w:r w:rsidRPr="00872112">
              <w:rPr>
                <w:b/>
                <w:sz w:val="16"/>
                <w:szCs w:val="16"/>
              </w:rPr>
              <w:softHyphen/>
              <w:t>же</w:t>
            </w:r>
            <w:r w:rsidRPr="00872112">
              <w:rPr>
                <w:b/>
                <w:sz w:val="16"/>
                <w:szCs w:val="16"/>
              </w:rPr>
              <w:softHyphen/>
              <w:t>ния</w:t>
            </w:r>
          </w:p>
        </w:tc>
        <w:tc>
          <w:tcPr>
            <w:tcW w:w="992" w:type="dxa"/>
            <w:vMerge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1789B" w:rsidRPr="00967E06" w:rsidTr="00D1789B">
        <w:tc>
          <w:tcPr>
            <w:tcW w:w="47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7E06">
              <w:t>1</w:t>
            </w:r>
          </w:p>
        </w:tc>
        <w:tc>
          <w:tcPr>
            <w:tcW w:w="113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5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9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789B" w:rsidRPr="00967E06" w:rsidTr="00D1789B">
        <w:tc>
          <w:tcPr>
            <w:tcW w:w="47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112">
              <w:t>Супруг (супруга)</w:t>
            </w:r>
          </w:p>
        </w:tc>
        <w:tc>
          <w:tcPr>
            <w:tcW w:w="96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5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9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789B" w:rsidRPr="00967E06" w:rsidTr="00D1789B">
        <w:tc>
          <w:tcPr>
            <w:tcW w:w="47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</w:tcPr>
          <w:p w:rsidR="00D1789B" w:rsidRPr="00872112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112">
              <w:t>несо</w:t>
            </w:r>
            <w:r w:rsidRPr="00872112">
              <w:softHyphen/>
              <w:t>вершен</w:t>
            </w:r>
            <w:r w:rsidRPr="00872112">
              <w:softHyphen/>
              <w:t>нолет</w:t>
            </w:r>
            <w:r w:rsidRPr="00872112">
              <w:softHyphen/>
              <w:t>ний ре</w:t>
            </w:r>
            <w:r w:rsidRPr="00872112">
              <w:softHyphen/>
              <w:t>бенок</w:t>
            </w:r>
          </w:p>
        </w:tc>
        <w:tc>
          <w:tcPr>
            <w:tcW w:w="96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5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9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789B" w:rsidRPr="00967E06" w:rsidTr="00D1789B">
        <w:tc>
          <w:tcPr>
            <w:tcW w:w="47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8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7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0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5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89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D1789B" w:rsidRPr="00967E06" w:rsidRDefault="00D1789B" w:rsidP="007C77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1789B" w:rsidRDefault="00D1789B" w:rsidP="00D178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89B" w:rsidRPr="008B7200" w:rsidRDefault="00D1789B" w:rsidP="00D178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789B" w:rsidRPr="00967E06" w:rsidRDefault="00D1789B" w:rsidP="00D1789B">
      <w:pPr>
        <w:widowControl w:val="0"/>
        <w:autoSpaceDE w:val="0"/>
        <w:autoSpaceDN w:val="0"/>
        <w:adjustRightInd w:val="0"/>
        <w:jc w:val="both"/>
      </w:pPr>
      <w:r w:rsidRPr="00967E06">
        <w:lastRenderedPageBreak/>
        <w:t>* Сведения указываются,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</w:t>
      </w:r>
    </w:p>
    <w:p w:rsidR="00D1789B" w:rsidRDefault="00D1789B" w:rsidP="00D1789B">
      <w:pPr>
        <w:jc w:val="both"/>
      </w:pPr>
    </w:p>
    <w:p w:rsidR="00D1789B" w:rsidRDefault="00D1789B" w:rsidP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p w:rsidR="00D1789B" w:rsidRDefault="00D1789B"/>
    <w:sectPr w:rsidR="00D1789B" w:rsidSect="00D0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6E6"/>
    <w:rsid w:val="002963FD"/>
    <w:rsid w:val="00363902"/>
    <w:rsid w:val="003F115E"/>
    <w:rsid w:val="003F595E"/>
    <w:rsid w:val="004256E6"/>
    <w:rsid w:val="0046272F"/>
    <w:rsid w:val="006C11CE"/>
    <w:rsid w:val="009422B7"/>
    <w:rsid w:val="00AE14E3"/>
    <w:rsid w:val="00B00AF9"/>
    <w:rsid w:val="00B41678"/>
    <w:rsid w:val="00B77293"/>
    <w:rsid w:val="00D0171F"/>
    <w:rsid w:val="00D1789B"/>
    <w:rsid w:val="00D465C4"/>
    <w:rsid w:val="00DD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1F"/>
  </w:style>
  <w:style w:type="paragraph" w:styleId="1">
    <w:name w:val="heading 1"/>
    <w:basedOn w:val="a"/>
    <w:next w:val="a"/>
    <w:link w:val="10"/>
    <w:qFormat/>
    <w:rsid w:val="004256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4256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8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6E6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4256E6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unhideWhenUsed/>
    <w:rsid w:val="004256E6"/>
    <w:rPr>
      <w:strike w:val="0"/>
      <w:dstrike w:val="0"/>
      <w:color w:val="0066CC"/>
      <w:u w:val="none"/>
      <w:effect w:val="none"/>
    </w:rPr>
  </w:style>
  <w:style w:type="character" w:customStyle="1" w:styleId="docaccesstitle1">
    <w:name w:val="docaccess_title1"/>
    <w:rsid w:val="004256E6"/>
    <w:rPr>
      <w:rFonts w:ascii="Times New Roman" w:hAnsi="Times New Roman" w:cs="Times New Roman" w:hint="default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7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ndia.ru/text/category/informatcionnie_set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2021-02-16T12:54:00Z</cp:lastPrinted>
  <dcterms:created xsi:type="dcterms:W3CDTF">2021-02-15T11:30:00Z</dcterms:created>
  <dcterms:modified xsi:type="dcterms:W3CDTF">2021-02-16T12:54:00Z</dcterms:modified>
</cp:coreProperties>
</file>