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A70" w:rsidRPr="00913A70" w:rsidRDefault="00913A70" w:rsidP="00913A70">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b/>
          <w:bCs/>
          <w:color w:val="252525"/>
          <w:sz w:val="24"/>
          <w:szCs w:val="24"/>
          <w:lang w:eastAsia="ru-RU"/>
        </w:rPr>
        <w:t>МЕТОДИЧЕСКИЕ РЕКОМЕНДАЦИИ</w:t>
      </w:r>
    </w:p>
    <w:p w:rsidR="00913A70" w:rsidRPr="00913A70" w:rsidRDefault="00913A70" w:rsidP="00913A70">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b/>
          <w:bCs/>
          <w:color w:val="252525"/>
          <w:sz w:val="24"/>
          <w:szCs w:val="24"/>
          <w:lang w:eastAsia="ru-RU"/>
        </w:rPr>
        <w:t>ПО ВОПРОСАМ ПРЕДСТАВЛЕНИЯ СВЕДЕНИЙ</w:t>
      </w:r>
    </w:p>
    <w:p w:rsidR="00913A70" w:rsidRPr="00913A70" w:rsidRDefault="00913A70" w:rsidP="00913A70">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b/>
          <w:bCs/>
          <w:color w:val="252525"/>
          <w:sz w:val="24"/>
          <w:szCs w:val="24"/>
          <w:lang w:eastAsia="ru-RU"/>
        </w:rPr>
        <w:t>О ДОХОДАХ, РАСХОДАХ, ОБ ИМУЩЕСТВЕ И ОБЯЗАТЕЛЬСТВАХ ИМУЩЕСТВЕННОГО ХАРАКТЕРА</w:t>
      </w:r>
    </w:p>
    <w:p w:rsidR="00913A70" w:rsidRPr="00913A70" w:rsidRDefault="00913A70" w:rsidP="00913A70">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b/>
          <w:bCs/>
          <w:color w:val="252525"/>
          <w:sz w:val="24"/>
          <w:szCs w:val="24"/>
          <w:lang w:eastAsia="ru-RU"/>
        </w:rPr>
        <w:t>И ЗАПОЛНЕНИЯ СООТВЕТСТВУЮЩЕЙ ФОРМЫ СПРАВКИ</w:t>
      </w:r>
    </w:p>
    <w:p w:rsidR="00913A70" w:rsidRPr="00913A70" w:rsidRDefault="00913A70" w:rsidP="00913A70">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в 2019 году (за отчетный 2018 год)</w:t>
      </w:r>
    </w:p>
    <w:p w:rsidR="00913A70" w:rsidRPr="00913A70" w:rsidRDefault="00913A70" w:rsidP="00913A70">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w:t>
      </w:r>
    </w:p>
    <w:p w:rsidR="00913A70" w:rsidRPr="00913A70" w:rsidRDefault="00913A70" w:rsidP="00913A70">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913A70" w:rsidRPr="00913A70" w:rsidRDefault="00913A70" w:rsidP="00913A70">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методические рекомендации и другие инструктивно-методические материалы по данным вопросам.</w:t>
      </w:r>
    </w:p>
    <w:p w:rsidR="00913A70" w:rsidRPr="00913A70" w:rsidRDefault="00913A70" w:rsidP="00913A70">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913A70" w:rsidRPr="00913A70" w:rsidRDefault="00913A70" w:rsidP="00913A70">
      <w:pPr>
        <w:shd w:val="clear" w:color="auto" w:fill="FFFFFF"/>
        <w:spacing w:after="100" w:afterAutospacing="1" w:line="240" w:lineRule="auto"/>
        <w:jc w:val="both"/>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w:t>
      </w:r>
    </w:p>
    <w:p w:rsidR="00913A70" w:rsidRPr="00913A70" w:rsidRDefault="00913A70" w:rsidP="00913A70">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b/>
          <w:bCs/>
          <w:color w:val="164969"/>
          <w:sz w:val="20"/>
          <w:lang w:eastAsia="ru-RU"/>
        </w:rPr>
        <w:t>1. Представление сведений о доходах, расходах,</w:t>
      </w:r>
    </w:p>
    <w:p w:rsidR="00913A70" w:rsidRPr="00913A70" w:rsidRDefault="00913A70" w:rsidP="00913A70">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b/>
          <w:bCs/>
          <w:color w:val="252525"/>
          <w:sz w:val="24"/>
          <w:szCs w:val="24"/>
          <w:lang w:eastAsia="ru-RU"/>
        </w:rPr>
        <w:t>об имуществе и обязательствах имущественного характера</w:t>
      </w:r>
    </w:p>
    <w:p w:rsidR="00913A70" w:rsidRPr="00913A70" w:rsidRDefault="00913A70" w:rsidP="00913A70">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b/>
          <w:bCs/>
          <w:color w:val="252525"/>
          <w:sz w:val="24"/>
          <w:szCs w:val="24"/>
          <w:lang w:eastAsia="ru-RU"/>
        </w:rPr>
        <w:t>Лица, обязанные представлять сведения о доходах, расходах, об имуществе и обязательствах имущественного характера</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lastRenderedPageBreak/>
        <w:t>                1.           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2)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3)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4)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5)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6)                    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7)                    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8)                    иными лицами в соответствии с законодательством Российской Федерации.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1)                    государственной должности Российской Федерации, государственной должности субъекта Российской Федерации, муниципальной должности;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2)                    любой должности государственной службы (поступающим на службу);</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lastRenderedPageBreak/>
        <w:t>3)                    должности муниципальной службы, включенной в перечни, утвержденные нормативными правовыми актами Российской Федерации;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8) должности финансового уполномоченного, руководителя службы обеспечения деятельности финансового уполномоченного;</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9) иных должностей в соответствии с законодательством Российской Федерации.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перечнем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b/>
          <w:bCs/>
          <w:color w:val="252525"/>
          <w:sz w:val="24"/>
          <w:szCs w:val="24"/>
          <w:lang w:eastAsia="ru-RU"/>
        </w:rPr>
        <w:t>Обязательность представления сведений</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xml:space="preserve">                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w:t>
      </w:r>
      <w:r w:rsidRPr="00913A70">
        <w:rPr>
          <w:rFonts w:ascii="PT-Astra-Sans-Regular" w:eastAsia="Times New Roman" w:hAnsi="PT-Astra-Sans-Regular" w:cs="Times New Roman"/>
          <w:color w:val="252525"/>
          <w:sz w:val="24"/>
          <w:szCs w:val="24"/>
          <w:lang w:eastAsia="ru-RU"/>
        </w:rPr>
        <w:lastRenderedPageBreak/>
        <w:t>период временной нетрудоспособности или иной период неисполнения должностных обязанностей.</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b/>
          <w:bCs/>
          <w:color w:val="252525"/>
          <w:sz w:val="24"/>
          <w:szCs w:val="24"/>
          <w:lang w:eastAsia="ru-RU"/>
        </w:rPr>
        <w:t>Сроки представления сведений</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7.                Служащие (работники) представляют сведения ежегодно в следующие сроки: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и др.).</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8.                Сведения могут быть представлены служащим (работником) в любое время, начиная с 1 января года, следующего за отчетным.</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5 настоящих Методический рекомендаций.</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b/>
          <w:bCs/>
          <w:color w:val="252525"/>
          <w:sz w:val="24"/>
          <w:szCs w:val="24"/>
          <w:lang w:eastAsia="ru-RU"/>
        </w:rPr>
        <w:t>Лица, в отношении которых представляются сведения</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11.              Сведения представляются отдельно:</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1) в отношении служащего (работника),</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2) в отношении его супруги (супруга),</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lastRenderedPageBreak/>
        <w:t>3) в отношении каждого несовершеннолетнего ребенка служащего (работника).</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12.              </w:t>
      </w:r>
      <w:r w:rsidRPr="00913A70">
        <w:rPr>
          <w:rFonts w:ascii="PT-Astra-Sans-Regular" w:eastAsia="Times New Roman" w:hAnsi="PT-Astra-Sans-Regular" w:cs="Times New Roman"/>
          <w:b/>
          <w:bCs/>
          <w:color w:val="252525"/>
          <w:sz w:val="24"/>
          <w:szCs w:val="24"/>
          <w:lang w:eastAsia="ru-RU"/>
        </w:rPr>
        <w:t>Отчетный период и отчетная дата представления сведений</w:t>
      </w:r>
      <w:r w:rsidRPr="00913A70">
        <w:rPr>
          <w:rFonts w:ascii="PT-Astra-Sans-Regular" w:eastAsia="Times New Roman" w:hAnsi="PT-Astra-Sans-Regular" w:cs="Times New Roman"/>
          <w:color w:val="252525"/>
          <w:sz w:val="24"/>
          <w:szCs w:val="24"/>
          <w:lang w:eastAsia="ru-RU"/>
        </w:rPr>
        <w:t>, установленные для граждан и служащих (работников), различны:</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1)                гражданин представляет:</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2)                служащий (работник) представляет ежегодно:</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b/>
          <w:bCs/>
          <w:color w:val="252525"/>
          <w:sz w:val="24"/>
          <w:szCs w:val="24"/>
          <w:lang w:eastAsia="ru-RU"/>
        </w:rPr>
        <w:t> </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b/>
          <w:bCs/>
          <w:color w:val="252525"/>
          <w:sz w:val="24"/>
          <w:szCs w:val="24"/>
          <w:lang w:eastAsia="ru-RU"/>
        </w:rPr>
        <w:lastRenderedPageBreak/>
        <w:t>Замещение конкретной должности на отчетную дату как основание для представления сведений</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13.               Служащий (работник) должен представить сведения, если по состоянию на 31 декабря отчетного года:</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1)                    замещаемая им должность была включена в соответствующий перечень должностей, а сам служащий (работник) замещал указанную должность;</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15.              Перевод служащего в другой государственный орган в период с 1 января по 1(30) апреля 2019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2018 г.</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16.              Представление сведений в случае увольнения служащего (работника) в период с 1 января по 1(30) апреля 2019 г. в соответствующее структурное подразделение государственного органа, в котором он замещал должность 31 декабря 2018 г., не является нарушением.</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17.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b/>
          <w:bCs/>
          <w:color w:val="252525"/>
          <w:sz w:val="24"/>
          <w:szCs w:val="24"/>
          <w:lang w:eastAsia="ru-RU"/>
        </w:rPr>
        <w:t>Определение круга лиц (членов семьи), в отношении которых необходимо представить сведения</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18.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b/>
          <w:bCs/>
          <w:color w:val="252525"/>
          <w:sz w:val="24"/>
          <w:szCs w:val="24"/>
          <w:lang w:eastAsia="ru-RU"/>
        </w:rPr>
        <w:t>Супруги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19.              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lastRenderedPageBreak/>
        <w:t>             20.              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Перечень ситуаций и рекомендуемые действия (таблица № 1):</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376"/>
        <w:gridCol w:w="5995"/>
      </w:tblGrid>
      <w:tr w:rsidR="00913A70" w:rsidRPr="00913A70" w:rsidTr="00913A70">
        <w:tc>
          <w:tcPr>
            <w:tcW w:w="946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913A70" w:rsidRPr="00913A70" w:rsidRDefault="00913A70" w:rsidP="00913A70">
            <w:pPr>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Пример: служащий (работник) представляет сведения в 2019 году</w:t>
            </w:r>
            <w:r w:rsidRPr="00913A70">
              <w:rPr>
                <w:rFonts w:ascii="PT-Astra-Sans-Regular" w:eastAsia="Times New Roman" w:hAnsi="PT-Astra-Sans-Regular" w:cs="Times New Roman"/>
                <w:color w:val="252525"/>
                <w:sz w:val="24"/>
                <w:szCs w:val="24"/>
                <w:lang w:eastAsia="ru-RU"/>
              </w:rPr>
              <w:br/>
              <w:t>(за отчетный 2018 г.)</w:t>
            </w:r>
          </w:p>
        </w:tc>
      </w:tr>
      <w:tr w:rsidR="00913A70" w:rsidRPr="00913A70" w:rsidTr="00913A70">
        <w:tc>
          <w:tcPr>
            <w:tcW w:w="3405" w:type="dxa"/>
            <w:tcBorders>
              <w:top w:val="outset" w:sz="6" w:space="0" w:color="auto"/>
              <w:left w:val="outset" w:sz="6" w:space="0" w:color="auto"/>
              <w:bottom w:val="outset" w:sz="6" w:space="0" w:color="auto"/>
              <w:right w:val="outset" w:sz="6" w:space="0" w:color="auto"/>
            </w:tcBorders>
            <w:shd w:val="clear" w:color="auto" w:fill="FFFFFF"/>
            <w:hideMark/>
          </w:tcPr>
          <w:p w:rsidR="00913A70" w:rsidRPr="00913A70" w:rsidRDefault="00913A70" w:rsidP="00913A70">
            <w:pPr>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Брак заключен в органах записи актов гражданского состояния (далее – ЗАГС) в ноябре 2018 года</w:t>
            </w:r>
          </w:p>
        </w:tc>
        <w:tc>
          <w:tcPr>
            <w:tcW w:w="6060" w:type="dxa"/>
            <w:tcBorders>
              <w:top w:val="outset" w:sz="6" w:space="0" w:color="auto"/>
              <w:left w:val="outset" w:sz="6" w:space="0" w:color="auto"/>
              <w:bottom w:val="outset" w:sz="6" w:space="0" w:color="auto"/>
              <w:right w:val="outset" w:sz="6" w:space="0" w:color="auto"/>
            </w:tcBorders>
            <w:shd w:val="clear" w:color="auto" w:fill="FFFFFF"/>
            <w:hideMark/>
          </w:tcPr>
          <w:p w:rsidR="00913A70" w:rsidRPr="00913A70" w:rsidRDefault="00913A70" w:rsidP="00913A70">
            <w:pPr>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сведения в отношении супруги (супруга) представляются, поскольку по состоянию на отчетную дату (31 декабря 2018 года) служащий (работник) состоял в браке</w:t>
            </w:r>
          </w:p>
        </w:tc>
      </w:tr>
      <w:tr w:rsidR="00913A70" w:rsidRPr="00913A70" w:rsidTr="00913A70">
        <w:tc>
          <w:tcPr>
            <w:tcW w:w="3405" w:type="dxa"/>
            <w:tcBorders>
              <w:top w:val="outset" w:sz="6" w:space="0" w:color="auto"/>
              <w:left w:val="outset" w:sz="6" w:space="0" w:color="auto"/>
              <w:bottom w:val="outset" w:sz="6" w:space="0" w:color="auto"/>
              <w:right w:val="outset" w:sz="6" w:space="0" w:color="auto"/>
            </w:tcBorders>
            <w:shd w:val="clear" w:color="auto" w:fill="FFFFFF"/>
            <w:hideMark/>
          </w:tcPr>
          <w:p w:rsidR="00913A70" w:rsidRPr="00913A70" w:rsidRDefault="00913A70" w:rsidP="00913A70">
            <w:pPr>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Брак заключен в ЗАГСе в марте 2019 года</w:t>
            </w:r>
          </w:p>
        </w:tc>
        <w:tc>
          <w:tcPr>
            <w:tcW w:w="6060" w:type="dxa"/>
            <w:tcBorders>
              <w:top w:val="outset" w:sz="6" w:space="0" w:color="auto"/>
              <w:left w:val="outset" w:sz="6" w:space="0" w:color="auto"/>
              <w:bottom w:val="outset" w:sz="6" w:space="0" w:color="auto"/>
              <w:right w:val="outset" w:sz="6" w:space="0" w:color="auto"/>
            </w:tcBorders>
            <w:shd w:val="clear" w:color="auto" w:fill="FFFFFF"/>
            <w:hideMark/>
          </w:tcPr>
          <w:p w:rsidR="00913A70" w:rsidRPr="00913A70" w:rsidRDefault="00913A70" w:rsidP="00913A70">
            <w:pPr>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сведения в отношении супруги (супруга) не представляются, поскольку по состоянию на отчетную дату (31 декабря 2018 года) служащий (работник) не состоял в браке</w:t>
            </w:r>
          </w:p>
        </w:tc>
      </w:tr>
      <w:tr w:rsidR="00913A70" w:rsidRPr="00913A70" w:rsidTr="00913A70">
        <w:tc>
          <w:tcPr>
            <w:tcW w:w="946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913A70" w:rsidRPr="00913A70" w:rsidRDefault="00913A70" w:rsidP="00913A70">
            <w:pPr>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Пример: гражданин в сентябре 2019 года представляет сведения в связи с подачей документов для назначения на должность. Отчетной датой является 1 августа 2019 года</w:t>
            </w:r>
          </w:p>
        </w:tc>
      </w:tr>
      <w:tr w:rsidR="00913A70" w:rsidRPr="00913A70" w:rsidTr="00913A70">
        <w:tc>
          <w:tcPr>
            <w:tcW w:w="3405" w:type="dxa"/>
            <w:tcBorders>
              <w:top w:val="outset" w:sz="6" w:space="0" w:color="auto"/>
              <w:left w:val="outset" w:sz="6" w:space="0" w:color="auto"/>
              <w:bottom w:val="outset" w:sz="6" w:space="0" w:color="auto"/>
              <w:right w:val="outset" w:sz="6" w:space="0" w:color="auto"/>
            </w:tcBorders>
            <w:shd w:val="clear" w:color="auto" w:fill="FFFFFF"/>
            <w:hideMark/>
          </w:tcPr>
          <w:p w:rsidR="00913A70" w:rsidRPr="00913A70" w:rsidRDefault="00913A70" w:rsidP="00913A70">
            <w:pPr>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Брак заключен 1 февраля 2019 года</w:t>
            </w:r>
          </w:p>
        </w:tc>
        <w:tc>
          <w:tcPr>
            <w:tcW w:w="6060" w:type="dxa"/>
            <w:tcBorders>
              <w:top w:val="outset" w:sz="6" w:space="0" w:color="auto"/>
              <w:left w:val="outset" w:sz="6" w:space="0" w:color="auto"/>
              <w:bottom w:val="outset" w:sz="6" w:space="0" w:color="auto"/>
              <w:right w:val="outset" w:sz="6" w:space="0" w:color="auto"/>
            </w:tcBorders>
            <w:shd w:val="clear" w:color="auto" w:fill="FFFFFF"/>
            <w:hideMark/>
          </w:tcPr>
          <w:p w:rsidR="00913A70" w:rsidRPr="00913A70" w:rsidRDefault="00913A70" w:rsidP="00913A70">
            <w:pPr>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сведения в отношении супруги представляются, поскольку по состоянию на отчетную дату (1 августа 2019 года) гражданин состоял в браке</w:t>
            </w:r>
          </w:p>
        </w:tc>
      </w:tr>
      <w:tr w:rsidR="00913A70" w:rsidRPr="00913A70" w:rsidTr="00913A70">
        <w:tc>
          <w:tcPr>
            <w:tcW w:w="3405" w:type="dxa"/>
            <w:tcBorders>
              <w:top w:val="outset" w:sz="6" w:space="0" w:color="auto"/>
              <w:left w:val="outset" w:sz="6" w:space="0" w:color="auto"/>
              <w:bottom w:val="outset" w:sz="6" w:space="0" w:color="auto"/>
              <w:right w:val="outset" w:sz="6" w:space="0" w:color="auto"/>
            </w:tcBorders>
            <w:shd w:val="clear" w:color="auto" w:fill="FFFFFF"/>
            <w:hideMark/>
          </w:tcPr>
          <w:p w:rsidR="00913A70" w:rsidRPr="00913A70" w:rsidRDefault="00913A70" w:rsidP="00913A70">
            <w:pPr>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Брак заключен 2 августа 2019 года</w:t>
            </w:r>
          </w:p>
        </w:tc>
        <w:tc>
          <w:tcPr>
            <w:tcW w:w="6060" w:type="dxa"/>
            <w:tcBorders>
              <w:top w:val="outset" w:sz="6" w:space="0" w:color="auto"/>
              <w:left w:val="outset" w:sz="6" w:space="0" w:color="auto"/>
              <w:bottom w:val="outset" w:sz="6" w:space="0" w:color="auto"/>
              <w:right w:val="outset" w:sz="6" w:space="0" w:color="auto"/>
            </w:tcBorders>
            <w:shd w:val="clear" w:color="auto" w:fill="FFFFFF"/>
            <w:hideMark/>
          </w:tcPr>
          <w:p w:rsidR="00913A70" w:rsidRPr="00913A70" w:rsidRDefault="00913A70" w:rsidP="00913A70">
            <w:pPr>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сведения в отношении супруги не представляются, поскольку по состоянию на отчетную дату (1 августа 2019 года) гражданин еще не вступил в брак</w:t>
            </w:r>
          </w:p>
        </w:tc>
      </w:tr>
    </w:tbl>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21.                       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Перечень ситуаций и рекомендуемые действия (таблица № 2)</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w:t>
      </w:r>
    </w:p>
    <w:tbl>
      <w:tblPr>
        <w:tblW w:w="946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405"/>
        <w:gridCol w:w="6060"/>
      </w:tblGrid>
      <w:tr w:rsidR="00913A70" w:rsidRPr="00913A70" w:rsidTr="00913A70">
        <w:tc>
          <w:tcPr>
            <w:tcW w:w="946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913A70" w:rsidRPr="00913A70" w:rsidRDefault="00913A70" w:rsidP="00913A70">
            <w:pPr>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Пример: служащий (работник) представляет сведения в 2019 году (за отчетный 2018 г.)</w:t>
            </w:r>
          </w:p>
        </w:tc>
      </w:tr>
      <w:tr w:rsidR="00913A70" w:rsidRPr="00913A70" w:rsidTr="00913A70">
        <w:tc>
          <w:tcPr>
            <w:tcW w:w="3405" w:type="dxa"/>
            <w:tcBorders>
              <w:top w:val="outset" w:sz="6" w:space="0" w:color="auto"/>
              <w:left w:val="outset" w:sz="6" w:space="0" w:color="auto"/>
              <w:bottom w:val="outset" w:sz="6" w:space="0" w:color="auto"/>
              <w:right w:val="outset" w:sz="6" w:space="0" w:color="auto"/>
            </w:tcBorders>
            <w:shd w:val="clear" w:color="auto" w:fill="FFFFFF"/>
            <w:hideMark/>
          </w:tcPr>
          <w:p w:rsidR="00913A70" w:rsidRPr="00913A70" w:rsidRDefault="00913A70" w:rsidP="00913A70">
            <w:pPr>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Брак был расторгнут в ЗАГСе в ноябре 2018 года</w:t>
            </w:r>
          </w:p>
        </w:tc>
        <w:tc>
          <w:tcPr>
            <w:tcW w:w="6060" w:type="dxa"/>
            <w:tcBorders>
              <w:top w:val="outset" w:sz="6" w:space="0" w:color="auto"/>
              <w:left w:val="outset" w:sz="6" w:space="0" w:color="auto"/>
              <w:bottom w:val="outset" w:sz="6" w:space="0" w:color="auto"/>
              <w:right w:val="outset" w:sz="6" w:space="0" w:color="auto"/>
            </w:tcBorders>
            <w:shd w:val="clear" w:color="auto" w:fill="FFFFFF"/>
            <w:hideMark/>
          </w:tcPr>
          <w:p w:rsidR="00913A70" w:rsidRPr="00913A70" w:rsidRDefault="00913A70" w:rsidP="00913A70">
            <w:pPr>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сведения в отношении бывшей супруги не представляются, поскольку по состоянию на отчетную дату (31 декабря 2018 года) служащий (работник) не состоял в браке</w:t>
            </w:r>
          </w:p>
        </w:tc>
      </w:tr>
      <w:tr w:rsidR="00913A70" w:rsidRPr="00913A70" w:rsidTr="00913A70">
        <w:tc>
          <w:tcPr>
            <w:tcW w:w="3405" w:type="dxa"/>
            <w:tcBorders>
              <w:top w:val="outset" w:sz="6" w:space="0" w:color="auto"/>
              <w:left w:val="outset" w:sz="6" w:space="0" w:color="auto"/>
              <w:bottom w:val="outset" w:sz="6" w:space="0" w:color="auto"/>
              <w:right w:val="outset" w:sz="6" w:space="0" w:color="auto"/>
            </w:tcBorders>
            <w:shd w:val="clear" w:color="auto" w:fill="FFFFFF"/>
            <w:hideMark/>
          </w:tcPr>
          <w:p w:rsidR="00913A70" w:rsidRPr="00913A70" w:rsidRDefault="00913A70" w:rsidP="00913A70">
            <w:pPr>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Окончательное решение о расторжении брака было принято судом 12 декабря 2018 года и вступило в законную силу 12 января 2019 года</w:t>
            </w:r>
          </w:p>
        </w:tc>
        <w:tc>
          <w:tcPr>
            <w:tcW w:w="6060" w:type="dxa"/>
            <w:tcBorders>
              <w:top w:val="outset" w:sz="6" w:space="0" w:color="auto"/>
              <w:left w:val="outset" w:sz="6" w:space="0" w:color="auto"/>
              <w:bottom w:val="outset" w:sz="6" w:space="0" w:color="auto"/>
              <w:right w:val="outset" w:sz="6" w:space="0" w:color="auto"/>
            </w:tcBorders>
            <w:shd w:val="clear" w:color="auto" w:fill="FFFFFF"/>
            <w:hideMark/>
          </w:tcPr>
          <w:p w:rsidR="00913A70" w:rsidRPr="00913A70" w:rsidRDefault="00913A70" w:rsidP="00913A70">
            <w:pPr>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2019 года. Таким образом, по состоянию на отчетную дату (31 декабря 2018 года) служащий (работник) считался состоявшим в браке</w:t>
            </w:r>
          </w:p>
        </w:tc>
      </w:tr>
      <w:tr w:rsidR="00913A70" w:rsidRPr="00913A70" w:rsidTr="00913A70">
        <w:tc>
          <w:tcPr>
            <w:tcW w:w="3405" w:type="dxa"/>
            <w:tcBorders>
              <w:top w:val="outset" w:sz="6" w:space="0" w:color="auto"/>
              <w:left w:val="outset" w:sz="6" w:space="0" w:color="auto"/>
              <w:bottom w:val="outset" w:sz="6" w:space="0" w:color="auto"/>
              <w:right w:val="outset" w:sz="6" w:space="0" w:color="auto"/>
            </w:tcBorders>
            <w:shd w:val="clear" w:color="auto" w:fill="FFFFFF"/>
            <w:hideMark/>
          </w:tcPr>
          <w:p w:rsidR="00913A70" w:rsidRPr="00913A70" w:rsidRDefault="00913A70" w:rsidP="00913A70">
            <w:pPr>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xml:space="preserve">Брак был расторгнут в ЗАГСе в </w:t>
            </w:r>
            <w:r w:rsidRPr="00913A70">
              <w:rPr>
                <w:rFonts w:ascii="PT-Astra-Sans-Regular" w:eastAsia="Times New Roman" w:hAnsi="PT-Astra-Sans-Regular" w:cs="Times New Roman"/>
                <w:color w:val="252525"/>
                <w:sz w:val="24"/>
                <w:szCs w:val="24"/>
                <w:lang w:eastAsia="ru-RU"/>
              </w:rPr>
              <w:lastRenderedPageBreak/>
              <w:t>марте 2019 года</w:t>
            </w:r>
          </w:p>
        </w:tc>
        <w:tc>
          <w:tcPr>
            <w:tcW w:w="6060" w:type="dxa"/>
            <w:tcBorders>
              <w:top w:val="outset" w:sz="6" w:space="0" w:color="auto"/>
              <w:left w:val="outset" w:sz="6" w:space="0" w:color="auto"/>
              <w:bottom w:val="outset" w:sz="6" w:space="0" w:color="auto"/>
              <w:right w:val="outset" w:sz="6" w:space="0" w:color="auto"/>
            </w:tcBorders>
            <w:shd w:val="clear" w:color="auto" w:fill="FFFFFF"/>
            <w:hideMark/>
          </w:tcPr>
          <w:p w:rsidR="00913A70" w:rsidRPr="00913A70" w:rsidRDefault="00913A70" w:rsidP="00913A70">
            <w:pPr>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lastRenderedPageBreak/>
              <w:t xml:space="preserve">сведения в отношении бывшей супруги представляются, </w:t>
            </w:r>
            <w:r w:rsidRPr="00913A70">
              <w:rPr>
                <w:rFonts w:ascii="PT-Astra-Sans-Regular" w:eastAsia="Times New Roman" w:hAnsi="PT-Astra-Sans-Regular" w:cs="Times New Roman"/>
                <w:color w:val="252525"/>
                <w:sz w:val="24"/>
                <w:szCs w:val="24"/>
                <w:lang w:eastAsia="ru-RU"/>
              </w:rPr>
              <w:lastRenderedPageBreak/>
              <w:t>поскольку по состоянию на отчетную дату (31 декабря 2018 года) служащий (работник) состоял в браке</w:t>
            </w:r>
          </w:p>
        </w:tc>
      </w:tr>
      <w:tr w:rsidR="00913A70" w:rsidRPr="00913A70" w:rsidTr="00913A70">
        <w:tc>
          <w:tcPr>
            <w:tcW w:w="946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913A70" w:rsidRPr="00913A70" w:rsidRDefault="00913A70" w:rsidP="00913A70">
            <w:pPr>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lastRenderedPageBreak/>
              <w:t>Пример: гражданин в сентябре 2019 года представляет сведения в связи с подачей документов для назначения на должность. Отчетной датой является 1 августа 2019 года</w:t>
            </w:r>
          </w:p>
        </w:tc>
      </w:tr>
      <w:tr w:rsidR="00913A70" w:rsidRPr="00913A70" w:rsidTr="00913A70">
        <w:tc>
          <w:tcPr>
            <w:tcW w:w="3405" w:type="dxa"/>
            <w:tcBorders>
              <w:top w:val="outset" w:sz="6" w:space="0" w:color="auto"/>
              <w:left w:val="outset" w:sz="6" w:space="0" w:color="auto"/>
              <w:bottom w:val="outset" w:sz="6" w:space="0" w:color="auto"/>
              <w:right w:val="outset" w:sz="6" w:space="0" w:color="auto"/>
            </w:tcBorders>
            <w:shd w:val="clear" w:color="auto" w:fill="FFFFFF"/>
            <w:hideMark/>
          </w:tcPr>
          <w:p w:rsidR="00913A70" w:rsidRPr="00913A70" w:rsidRDefault="00913A70" w:rsidP="00913A70">
            <w:pPr>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Брак был расторгнут в ЗАГСе 1 июля 2019 года</w:t>
            </w:r>
          </w:p>
        </w:tc>
        <w:tc>
          <w:tcPr>
            <w:tcW w:w="6060" w:type="dxa"/>
            <w:tcBorders>
              <w:top w:val="outset" w:sz="6" w:space="0" w:color="auto"/>
              <w:left w:val="outset" w:sz="6" w:space="0" w:color="auto"/>
              <w:bottom w:val="outset" w:sz="6" w:space="0" w:color="auto"/>
              <w:right w:val="outset" w:sz="6" w:space="0" w:color="auto"/>
            </w:tcBorders>
            <w:shd w:val="clear" w:color="auto" w:fill="FFFFFF"/>
            <w:hideMark/>
          </w:tcPr>
          <w:p w:rsidR="00913A70" w:rsidRPr="00913A70" w:rsidRDefault="00913A70" w:rsidP="00913A70">
            <w:pPr>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сведения в отношении бывшей супруги не представляются, поскольку по состоянию на отчетную дату (1 августа 2019 года) гражданин не состоял в браке</w:t>
            </w:r>
          </w:p>
        </w:tc>
      </w:tr>
      <w:tr w:rsidR="00913A70" w:rsidRPr="00913A70" w:rsidTr="00913A70">
        <w:tc>
          <w:tcPr>
            <w:tcW w:w="3405" w:type="dxa"/>
            <w:tcBorders>
              <w:top w:val="outset" w:sz="6" w:space="0" w:color="auto"/>
              <w:left w:val="outset" w:sz="6" w:space="0" w:color="auto"/>
              <w:bottom w:val="outset" w:sz="6" w:space="0" w:color="auto"/>
              <w:right w:val="outset" w:sz="6" w:space="0" w:color="auto"/>
            </w:tcBorders>
            <w:shd w:val="clear" w:color="auto" w:fill="FFFFFF"/>
            <w:hideMark/>
          </w:tcPr>
          <w:p w:rsidR="00913A70" w:rsidRPr="00913A70" w:rsidRDefault="00913A70" w:rsidP="00913A70">
            <w:pPr>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Брак был расторгнут в ЗАГСе 2 августа 2019 года</w:t>
            </w:r>
          </w:p>
        </w:tc>
        <w:tc>
          <w:tcPr>
            <w:tcW w:w="6060" w:type="dxa"/>
            <w:tcBorders>
              <w:top w:val="outset" w:sz="6" w:space="0" w:color="auto"/>
              <w:left w:val="outset" w:sz="6" w:space="0" w:color="auto"/>
              <w:bottom w:val="outset" w:sz="6" w:space="0" w:color="auto"/>
              <w:right w:val="outset" w:sz="6" w:space="0" w:color="auto"/>
            </w:tcBorders>
            <w:shd w:val="clear" w:color="auto" w:fill="FFFFFF"/>
            <w:hideMark/>
          </w:tcPr>
          <w:p w:rsidR="00913A70" w:rsidRPr="00913A70" w:rsidRDefault="00913A70" w:rsidP="00913A70">
            <w:pPr>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сведения в отношении бывшей супруги представляются, поскольку по состоянию на отчетную дату (1 августа 2019 года) гражданин состоял в браке</w:t>
            </w:r>
          </w:p>
        </w:tc>
      </w:tr>
      <w:tr w:rsidR="00913A70" w:rsidRPr="00913A70" w:rsidTr="00913A70">
        <w:tc>
          <w:tcPr>
            <w:tcW w:w="3405" w:type="dxa"/>
            <w:tcBorders>
              <w:top w:val="outset" w:sz="6" w:space="0" w:color="auto"/>
              <w:left w:val="outset" w:sz="6" w:space="0" w:color="auto"/>
              <w:bottom w:val="outset" w:sz="6" w:space="0" w:color="auto"/>
              <w:right w:val="outset" w:sz="6" w:space="0" w:color="auto"/>
            </w:tcBorders>
            <w:shd w:val="clear" w:color="auto" w:fill="FFFFFF"/>
            <w:hideMark/>
          </w:tcPr>
          <w:p w:rsidR="00913A70" w:rsidRPr="00913A70" w:rsidRDefault="00913A70" w:rsidP="00913A70">
            <w:pPr>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Окончательное решение о расторжении брака было принято судом 4 июля 2019 года и вступило в законную силу 4 августа 2019 г.</w:t>
            </w:r>
          </w:p>
        </w:tc>
        <w:tc>
          <w:tcPr>
            <w:tcW w:w="6060" w:type="dxa"/>
            <w:tcBorders>
              <w:top w:val="outset" w:sz="6" w:space="0" w:color="auto"/>
              <w:left w:val="outset" w:sz="6" w:space="0" w:color="auto"/>
              <w:bottom w:val="outset" w:sz="6" w:space="0" w:color="auto"/>
              <w:right w:val="outset" w:sz="6" w:space="0" w:color="auto"/>
            </w:tcBorders>
            <w:shd w:val="clear" w:color="auto" w:fill="FFFFFF"/>
            <w:hideMark/>
          </w:tcPr>
          <w:p w:rsidR="00913A70" w:rsidRPr="00913A70" w:rsidRDefault="00913A70" w:rsidP="00913A70">
            <w:pPr>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2019 года. Таким образом, по состоянию на отчетную дату (1 августа 2019 года) гражданин считался состоявшим в браке</w:t>
            </w:r>
          </w:p>
        </w:tc>
      </w:tr>
    </w:tbl>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b/>
          <w:bCs/>
          <w:color w:val="252525"/>
          <w:sz w:val="24"/>
          <w:szCs w:val="24"/>
          <w:lang w:eastAsia="ru-RU"/>
        </w:rPr>
        <w:t>Несовершеннолетние дети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22.              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23.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Перечень ситуаций и рекомендуемые действия (таблица № 3):</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531"/>
        <w:gridCol w:w="6840"/>
      </w:tblGrid>
      <w:tr w:rsidR="00913A70" w:rsidRPr="00913A70" w:rsidTr="00913A70">
        <w:tc>
          <w:tcPr>
            <w:tcW w:w="946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913A70" w:rsidRPr="00913A70" w:rsidRDefault="00913A70" w:rsidP="00913A70">
            <w:pPr>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Пример: служащий (работник) представляет сведения в 2019 году (за отчетный 2018 г.)</w:t>
            </w:r>
          </w:p>
        </w:tc>
      </w:tr>
      <w:tr w:rsidR="00913A70" w:rsidRPr="00913A70" w:rsidTr="00913A70">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913A70" w:rsidRPr="00913A70" w:rsidRDefault="00913A70" w:rsidP="00913A70">
            <w:pPr>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Дочери служащего (работника) 21 мая 2018 года исполнилось 18 лет</w:t>
            </w:r>
          </w:p>
        </w:tc>
        <w:tc>
          <w:tcPr>
            <w:tcW w:w="6915" w:type="dxa"/>
            <w:tcBorders>
              <w:top w:val="outset" w:sz="6" w:space="0" w:color="auto"/>
              <w:left w:val="outset" w:sz="6" w:space="0" w:color="auto"/>
              <w:bottom w:val="outset" w:sz="6" w:space="0" w:color="auto"/>
              <w:right w:val="outset" w:sz="6" w:space="0" w:color="auto"/>
            </w:tcBorders>
            <w:shd w:val="clear" w:color="auto" w:fill="FFFFFF"/>
            <w:hideMark/>
          </w:tcPr>
          <w:p w:rsidR="00913A70" w:rsidRPr="00913A70" w:rsidRDefault="00913A70" w:rsidP="00913A70">
            <w:pPr>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сведения в отношении дочери не представляются, поскольку по состоянию на отчетную дату (31 декабря 2018 года) дочери служащего (работника) уже исполнилось 18 лет, она являлась совершеннолетней</w:t>
            </w:r>
          </w:p>
        </w:tc>
      </w:tr>
      <w:tr w:rsidR="00913A70" w:rsidRPr="00913A70" w:rsidTr="00913A70">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913A70" w:rsidRPr="00913A70" w:rsidRDefault="00913A70" w:rsidP="00913A70">
            <w:pPr>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Дочери служащего (работника) 30 декабря 2018 года исполнилось 18 лет</w:t>
            </w:r>
          </w:p>
        </w:tc>
        <w:tc>
          <w:tcPr>
            <w:tcW w:w="6915" w:type="dxa"/>
            <w:tcBorders>
              <w:top w:val="outset" w:sz="6" w:space="0" w:color="auto"/>
              <w:left w:val="outset" w:sz="6" w:space="0" w:color="auto"/>
              <w:bottom w:val="outset" w:sz="6" w:space="0" w:color="auto"/>
              <w:right w:val="outset" w:sz="6" w:space="0" w:color="auto"/>
            </w:tcBorders>
            <w:shd w:val="clear" w:color="auto" w:fill="FFFFFF"/>
            <w:hideMark/>
          </w:tcPr>
          <w:p w:rsidR="00913A70" w:rsidRPr="00913A70" w:rsidRDefault="00913A70" w:rsidP="00913A70">
            <w:pPr>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сведения в отношении дочери не представляются, поскольку по состоянию на отчетную дату (31 декабря 2018 года) дочери служащего (работника) уже исполнилось 18 лет, она являлась совершеннолетней</w:t>
            </w:r>
          </w:p>
        </w:tc>
      </w:tr>
      <w:tr w:rsidR="00913A70" w:rsidRPr="00913A70" w:rsidTr="00913A70">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913A70" w:rsidRPr="00913A70" w:rsidRDefault="00913A70" w:rsidP="00913A70">
            <w:pPr>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Дочери служащего (работника) 31 декабря 2018 года исполнилось 18 лет</w:t>
            </w:r>
          </w:p>
        </w:tc>
        <w:tc>
          <w:tcPr>
            <w:tcW w:w="6915" w:type="dxa"/>
            <w:tcBorders>
              <w:top w:val="outset" w:sz="6" w:space="0" w:color="auto"/>
              <w:left w:val="outset" w:sz="6" w:space="0" w:color="auto"/>
              <w:bottom w:val="outset" w:sz="6" w:space="0" w:color="auto"/>
              <w:right w:val="outset" w:sz="6" w:space="0" w:color="auto"/>
            </w:tcBorders>
            <w:shd w:val="clear" w:color="auto" w:fill="FFFFFF"/>
            <w:hideMark/>
          </w:tcPr>
          <w:p w:rsidR="00913A70" w:rsidRPr="00913A70" w:rsidRDefault="00913A70" w:rsidP="00913A70">
            <w:pPr>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2019 года. Таким образом, по состоянию на отчетную дату (31 декабря 2018 года) она еще являлась несовершеннолетней</w:t>
            </w:r>
          </w:p>
        </w:tc>
      </w:tr>
      <w:tr w:rsidR="00913A70" w:rsidRPr="00913A70" w:rsidTr="00913A70">
        <w:tc>
          <w:tcPr>
            <w:tcW w:w="9465" w:type="dxa"/>
            <w:gridSpan w:val="2"/>
            <w:tcBorders>
              <w:top w:val="outset" w:sz="6" w:space="0" w:color="auto"/>
              <w:left w:val="outset" w:sz="6" w:space="0" w:color="auto"/>
              <w:bottom w:val="outset" w:sz="6" w:space="0" w:color="auto"/>
              <w:right w:val="outset" w:sz="6" w:space="0" w:color="auto"/>
            </w:tcBorders>
            <w:shd w:val="clear" w:color="auto" w:fill="FFFFFF"/>
            <w:hideMark/>
          </w:tcPr>
          <w:p w:rsidR="00913A70" w:rsidRPr="00913A70" w:rsidRDefault="00913A70" w:rsidP="00913A70">
            <w:pPr>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Пример: гражданин представляет в сентябре 2019 года сведения в связи с назначением на должность. Отчетной датой является 1 августа 2019 года</w:t>
            </w:r>
          </w:p>
        </w:tc>
      </w:tr>
      <w:tr w:rsidR="00913A70" w:rsidRPr="00913A70" w:rsidTr="00913A70">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913A70" w:rsidRPr="00913A70" w:rsidRDefault="00913A70" w:rsidP="00913A70">
            <w:pPr>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xml:space="preserve">Сыну гражданина 5 мая 2019 года исполнилось </w:t>
            </w:r>
            <w:r w:rsidRPr="00913A70">
              <w:rPr>
                <w:rFonts w:ascii="PT-Astra-Sans-Regular" w:eastAsia="Times New Roman" w:hAnsi="PT-Astra-Sans-Regular" w:cs="Times New Roman"/>
                <w:color w:val="252525"/>
                <w:sz w:val="24"/>
                <w:szCs w:val="24"/>
                <w:lang w:eastAsia="ru-RU"/>
              </w:rPr>
              <w:lastRenderedPageBreak/>
              <w:t>18 лет</w:t>
            </w:r>
          </w:p>
        </w:tc>
        <w:tc>
          <w:tcPr>
            <w:tcW w:w="6915" w:type="dxa"/>
            <w:tcBorders>
              <w:top w:val="outset" w:sz="6" w:space="0" w:color="auto"/>
              <w:left w:val="outset" w:sz="6" w:space="0" w:color="auto"/>
              <w:bottom w:val="outset" w:sz="6" w:space="0" w:color="auto"/>
              <w:right w:val="outset" w:sz="6" w:space="0" w:color="auto"/>
            </w:tcBorders>
            <w:shd w:val="clear" w:color="auto" w:fill="FFFFFF"/>
            <w:hideMark/>
          </w:tcPr>
          <w:p w:rsidR="00913A70" w:rsidRPr="00913A70" w:rsidRDefault="00913A70" w:rsidP="00913A70">
            <w:pPr>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lastRenderedPageBreak/>
              <w:t xml:space="preserve">сведения в отношении сына не представляются, поскольку он являлся совершеннолетним и по состоянию на отчетную дату </w:t>
            </w:r>
            <w:r w:rsidRPr="00913A70">
              <w:rPr>
                <w:rFonts w:ascii="PT-Astra-Sans-Regular" w:eastAsia="Times New Roman" w:hAnsi="PT-Astra-Sans-Regular" w:cs="Times New Roman"/>
                <w:color w:val="252525"/>
                <w:sz w:val="24"/>
                <w:szCs w:val="24"/>
                <w:lang w:eastAsia="ru-RU"/>
              </w:rPr>
              <w:lastRenderedPageBreak/>
              <w:t>(1 августа 2019 года) сыну гражданина уже исполнилось 18 лет</w:t>
            </w:r>
          </w:p>
        </w:tc>
      </w:tr>
      <w:tr w:rsidR="00913A70" w:rsidRPr="00913A70" w:rsidTr="00913A70">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913A70" w:rsidRPr="00913A70" w:rsidRDefault="00913A70" w:rsidP="00913A70">
            <w:pPr>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lastRenderedPageBreak/>
              <w:t>Сыну гражданина 1 августа 2019 года исполнилось 18 лет</w:t>
            </w:r>
          </w:p>
        </w:tc>
        <w:tc>
          <w:tcPr>
            <w:tcW w:w="6915" w:type="dxa"/>
            <w:tcBorders>
              <w:top w:val="outset" w:sz="6" w:space="0" w:color="auto"/>
              <w:left w:val="outset" w:sz="6" w:space="0" w:color="auto"/>
              <w:bottom w:val="outset" w:sz="6" w:space="0" w:color="auto"/>
              <w:right w:val="outset" w:sz="6" w:space="0" w:color="auto"/>
            </w:tcBorders>
            <w:shd w:val="clear" w:color="auto" w:fill="FFFFFF"/>
            <w:hideMark/>
          </w:tcPr>
          <w:p w:rsidR="00913A70" w:rsidRPr="00913A70" w:rsidRDefault="00913A70" w:rsidP="00913A70">
            <w:pPr>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2019 года. Таким образом, по состоянию на отчетную дату (1 августа 2019 года) он еще являлся несовершеннолетним</w:t>
            </w:r>
          </w:p>
        </w:tc>
      </w:tr>
      <w:tr w:rsidR="00913A70" w:rsidRPr="00913A70" w:rsidTr="00913A70">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913A70" w:rsidRPr="00913A70" w:rsidRDefault="00913A70" w:rsidP="00913A70">
            <w:pPr>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Сыну гражданина 17 августа 2019 года исполнилось 18 лет</w:t>
            </w:r>
          </w:p>
        </w:tc>
        <w:tc>
          <w:tcPr>
            <w:tcW w:w="6915" w:type="dxa"/>
            <w:tcBorders>
              <w:top w:val="outset" w:sz="6" w:space="0" w:color="auto"/>
              <w:left w:val="outset" w:sz="6" w:space="0" w:color="auto"/>
              <w:bottom w:val="outset" w:sz="6" w:space="0" w:color="auto"/>
              <w:right w:val="outset" w:sz="6" w:space="0" w:color="auto"/>
            </w:tcBorders>
            <w:shd w:val="clear" w:color="auto" w:fill="FFFFFF"/>
            <w:hideMark/>
          </w:tcPr>
          <w:p w:rsidR="00913A70" w:rsidRPr="00913A70" w:rsidRDefault="00913A70" w:rsidP="00913A70">
            <w:pPr>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сведения в отношении сына представляются, поскольку по состоянию на отчетную дату (1 августа 2019 года) сын гражданина являлся несовершеннолетним</w:t>
            </w:r>
          </w:p>
        </w:tc>
      </w:tr>
    </w:tbl>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24.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25.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b/>
          <w:bCs/>
          <w:color w:val="252525"/>
          <w:sz w:val="24"/>
          <w:szCs w:val="24"/>
          <w:lang w:eastAsia="ru-RU"/>
        </w:rPr>
        <w:t>Уточнение представленных сведений</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26.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27.                       Служащий, замещающий должность, не включенную в соответствующий перечень, и претендующий на замещение должности, предусмотренную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28.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1 (31) мая года, следующего за отчетным.</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29.                       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b/>
          <w:bCs/>
          <w:color w:val="252525"/>
          <w:sz w:val="24"/>
          <w:szCs w:val="24"/>
          <w:lang w:eastAsia="ru-RU"/>
        </w:rPr>
        <w:t>Рекомендуемые действия при невозможности представить сведения в отношении члена семьи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xml:space="preserve">             30.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w:t>
      </w:r>
      <w:r w:rsidRPr="00913A70">
        <w:rPr>
          <w:rFonts w:ascii="PT-Astra-Sans-Regular" w:eastAsia="Times New Roman" w:hAnsi="PT-Astra-Sans-Regular" w:cs="Times New Roman"/>
          <w:color w:val="252525"/>
          <w:sz w:val="24"/>
          <w:szCs w:val="24"/>
          <w:lang w:eastAsia="ru-RU"/>
        </w:rPr>
        <w:lastRenderedPageBreak/>
        <w:t>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31.                       Заявление должно быть направлено до истечения срока, установленного для представления служащим (работником) сведений.</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Заявление подается (таблица № 4):</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331"/>
        <w:gridCol w:w="6040"/>
      </w:tblGrid>
      <w:tr w:rsidR="00913A70" w:rsidRPr="00913A70" w:rsidTr="00913A70">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913A70" w:rsidRPr="00913A70" w:rsidRDefault="00913A70" w:rsidP="00913A70">
            <w:pPr>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В Управление Президента Российской Федерации по вопросам противодействия коррупции</w:t>
            </w:r>
          </w:p>
        </w:tc>
        <w:tc>
          <w:tcPr>
            <w:tcW w:w="6195" w:type="dxa"/>
            <w:tcBorders>
              <w:top w:val="outset" w:sz="6" w:space="0" w:color="auto"/>
              <w:left w:val="outset" w:sz="6" w:space="0" w:color="auto"/>
              <w:bottom w:val="outset" w:sz="6" w:space="0" w:color="auto"/>
              <w:right w:val="outset" w:sz="6" w:space="0" w:color="auto"/>
            </w:tcBorders>
            <w:shd w:val="clear" w:color="auto" w:fill="FFFFFF"/>
            <w:hideMark/>
          </w:tcPr>
          <w:p w:rsidR="00913A70" w:rsidRPr="00913A70" w:rsidRDefault="00913A70" w:rsidP="00913A70">
            <w:pPr>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913A70" w:rsidRPr="00913A70" w:rsidTr="00913A70">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913A70" w:rsidRPr="00913A70" w:rsidRDefault="00913A70" w:rsidP="00913A70">
            <w:pPr>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В Департамент государственной службы и кадров Правительства Российской Федерации</w:t>
            </w:r>
          </w:p>
        </w:tc>
        <w:tc>
          <w:tcPr>
            <w:tcW w:w="6195" w:type="dxa"/>
            <w:tcBorders>
              <w:top w:val="outset" w:sz="6" w:space="0" w:color="auto"/>
              <w:left w:val="outset" w:sz="6" w:space="0" w:color="auto"/>
              <w:bottom w:val="outset" w:sz="6" w:space="0" w:color="auto"/>
              <w:right w:val="outset" w:sz="6" w:space="0" w:color="auto"/>
            </w:tcBorders>
            <w:shd w:val="clear" w:color="auto" w:fill="FFFFFF"/>
            <w:hideMark/>
          </w:tcPr>
          <w:p w:rsidR="00913A70" w:rsidRPr="00913A70" w:rsidRDefault="00913A70" w:rsidP="00913A70">
            <w:pPr>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913A70" w:rsidRPr="00913A70" w:rsidTr="00913A70">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913A70" w:rsidRPr="00913A70" w:rsidRDefault="00913A70" w:rsidP="00913A70">
            <w:pPr>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xml:space="preserve">В подразделение кадровой службы федерального государственного органа по профилактике коррупционных </w:t>
            </w:r>
            <w:r w:rsidRPr="00913A70">
              <w:rPr>
                <w:rFonts w:ascii="PT-Astra-Sans-Regular" w:eastAsia="Times New Roman" w:hAnsi="PT-Astra-Sans-Regular" w:cs="Times New Roman"/>
                <w:color w:val="252525"/>
                <w:sz w:val="24"/>
                <w:szCs w:val="24"/>
                <w:lang w:eastAsia="ru-RU"/>
              </w:rPr>
              <w:lastRenderedPageBreak/>
              <w:t>и иных правонарушений</w:t>
            </w:r>
          </w:p>
          <w:p w:rsidR="00913A70" w:rsidRPr="00913A70" w:rsidRDefault="00913A70" w:rsidP="00913A70">
            <w:pPr>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195" w:type="dxa"/>
            <w:tcBorders>
              <w:top w:val="outset" w:sz="6" w:space="0" w:color="auto"/>
              <w:left w:val="outset" w:sz="6" w:space="0" w:color="auto"/>
              <w:bottom w:val="outset" w:sz="6" w:space="0" w:color="auto"/>
              <w:right w:val="outset" w:sz="6" w:space="0" w:color="auto"/>
            </w:tcBorders>
            <w:shd w:val="clear" w:color="auto" w:fill="FFFFFF"/>
            <w:hideMark/>
          </w:tcPr>
          <w:p w:rsidR="00913A70" w:rsidRPr="00913A70" w:rsidRDefault="00913A70" w:rsidP="00913A70">
            <w:pPr>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w:t>
            </w:r>
            <w:r w:rsidRPr="00913A70">
              <w:rPr>
                <w:rFonts w:ascii="PT-Astra-Sans-Regular" w:eastAsia="Times New Roman" w:hAnsi="PT-Astra-Sans-Regular" w:cs="Times New Roman"/>
                <w:color w:val="252525"/>
                <w:sz w:val="24"/>
                <w:szCs w:val="24"/>
                <w:lang w:eastAsia="ru-RU"/>
              </w:rPr>
              <w:lastRenderedPageBreak/>
              <w:t>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913A70" w:rsidRPr="00913A70" w:rsidTr="00913A70">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913A70" w:rsidRPr="00913A70" w:rsidRDefault="00913A70" w:rsidP="00913A70">
            <w:pPr>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lastRenderedPageBreak/>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6195" w:type="dxa"/>
            <w:tcBorders>
              <w:top w:val="outset" w:sz="6" w:space="0" w:color="auto"/>
              <w:left w:val="outset" w:sz="6" w:space="0" w:color="auto"/>
              <w:bottom w:val="outset" w:sz="6" w:space="0" w:color="auto"/>
              <w:right w:val="outset" w:sz="6" w:space="0" w:color="auto"/>
            </w:tcBorders>
            <w:shd w:val="clear" w:color="auto" w:fill="FFFFFF"/>
            <w:hideMark/>
          </w:tcPr>
          <w:p w:rsidR="00913A70" w:rsidRPr="00913A70" w:rsidRDefault="00913A70" w:rsidP="00913A70">
            <w:pPr>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913A70" w:rsidRPr="00913A70" w:rsidTr="00913A70">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913A70" w:rsidRPr="00913A70" w:rsidRDefault="00913A70" w:rsidP="00913A70">
            <w:pPr>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В подразделение по профилактике коррупционных и иных правонарушений Центрального банка Российской Федерации</w:t>
            </w:r>
          </w:p>
        </w:tc>
        <w:tc>
          <w:tcPr>
            <w:tcW w:w="6195" w:type="dxa"/>
            <w:tcBorders>
              <w:top w:val="outset" w:sz="6" w:space="0" w:color="auto"/>
              <w:left w:val="outset" w:sz="6" w:space="0" w:color="auto"/>
              <w:bottom w:val="outset" w:sz="6" w:space="0" w:color="auto"/>
              <w:right w:val="outset" w:sz="6" w:space="0" w:color="auto"/>
            </w:tcBorders>
            <w:shd w:val="clear" w:color="auto" w:fill="FFFFFF"/>
            <w:hideMark/>
          </w:tcPr>
          <w:p w:rsidR="00913A70" w:rsidRPr="00913A70" w:rsidRDefault="00913A70" w:rsidP="00913A70">
            <w:pPr>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лицами, занимающими должности, включенные в перечень, утвержденный Советом директоров Центрального банка Российской Федерации</w:t>
            </w:r>
          </w:p>
        </w:tc>
      </w:tr>
      <w:tr w:rsidR="00913A70" w:rsidRPr="00913A70" w:rsidTr="00913A70">
        <w:tc>
          <w:tcPr>
            <w:tcW w:w="3375" w:type="dxa"/>
            <w:tcBorders>
              <w:top w:val="outset" w:sz="6" w:space="0" w:color="auto"/>
              <w:left w:val="outset" w:sz="6" w:space="0" w:color="auto"/>
              <w:bottom w:val="outset" w:sz="6" w:space="0" w:color="auto"/>
              <w:right w:val="outset" w:sz="6" w:space="0" w:color="auto"/>
            </w:tcBorders>
            <w:shd w:val="clear" w:color="auto" w:fill="FFFFFF"/>
            <w:hideMark/>
          </w:tcPr>
          <w:p w:rsidR="00913A70" w:rsidRPr="00913A70" w:rsidRDefault="00913A70" w:rsidP="00913A70">
            <w:pPr>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195" w:type="dxa"/>
            <w:tcBorders>
              <w:top w:val="outset" w:sz="6" w:space="0" w:color="auto"/>
              <w:left w:val="outset" w:sz="6" w:space="0" w:color="auto"/>
              <w:bottom w:val="outset" w:sz="6" w:space="0" w:color="auto"/>
              <w:right w:val="outset" w:sz="6" w:space="0" w:color="auto"/>
            </w:tcBorders>
            <w:shd w:val="clear" w:color="auto" w:fill="FFFFFF"/>
            <w:hideMark/>
          </w:tcPr>
          <w:p w:rsidR="00913A70" w:rsidRPr="00913A70" w:rsidRDefault="00913A70" w:rsidP="00913A70">
            <w:pPr>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32.                       Для служащих (работников) право направить заявление о невозможности представить сведения о </w:t>
      </w:r>
      <w:r w:rsidRPr="00913A70">
        <w:rPr>
          <w:rFonts w:ascii="PT-Astra-Sans-Regular" w:eastAsia="Times New Roman" w:hAnsi="PT-Astra-Sans-Regular" w:cs="Times New Roman"/>
          <w:b/>
          <w:bCs/>
          <w:color w:val="252525"/>
          <w:sz w:val="24"/>
          <w:szCs w:val="24"/>
          <w:lang w:eastAsia="ru-RU"/>
        </w:rPr>
        <w:t>своих</w:t>
      </w:r>
      <w:r w:rsidRPr="00913A70">
        <w:rPr>
          <w:rFonts w:ascii="PT-Astra-Sans-Regular" w:eastAsia="Times New Roman" w:hAnsi="PT-Astra-Sans-Regular" w:cs="Times New Roman"/>
          <w:color w:val="252525"/>
          <w:sz w:val="24"/>
          <w:szCs w:val="24"/>
          <w:lang w:eastAsia="ru-RU"/>
        </w:rPr>
        <w:t> доходах, расходах, об имуществе и обязательствах имущественного характера законодательством не предусмотрено.</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33.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w:t>
      </w:r>
    </w:p>
    <w:p w:rsidR="00913A70" w:rsidRPr="00913A70" w:rsidRDefault="00913A70" w:rsidP="00913A70">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b/>
          <w:bCs/>
          <w:color w:val="252525"/>
          <w:sz w:val="24"/>
          <w:szCs w:val="24"/>
          <w:lang w:eastAsia="ru-RU"/>
        </w:rPr>
        <w:t>II. Заполнение справки о доходах, расходах, об имуществе и обязательствах имущественного характера</w:t>
      </w:r>
    </w:p>
    <w:p w:rsidR="00913A70" w:rsidRPr="00913A70" w:rsidRDefault="00913A70" w:rsidP="00913A70">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b/>
          <w:bCs/>
          <w:color w:val="252525"/>
          <w:sz w:val="24"/>
          <w:szCs w:val="24"/>
          <w:lang w:eastAsia="ru-RU"/>
        </w:rPr>
        <w:t> </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lastRenderedPageBreak/>
        <w:t>             34.                       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35.                       В случаях, установленных нормативными правовыми актами Российской Федерации, сведения представляются с использованием специального программного обеспечения «Справки БК» (далее – СПО «Справки БК»).</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36.                       СПО «Справки БК» размещено на официальном сайте Президента Российской Федерации по ссылке: http://www.kremlin.ru/structure/additional/12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по ссылке: https://gossluzhba.gov.ru/page/index/spravki_bk.</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37.                       При заполнении справок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w:t>
      </w:r>
    </w:p>
    <w:p w:rsidR="00913A70" w:rsidRPr="00913A70" w:rsidRDefault="00913A70" w:rsidP="00913A70">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b/>
          <w:bCs/>
          <w:color w:val="252525"/>
          <w:sz w:val="24"/>
          <w:szCs w:val="24"/>
          <w:lang w:eastAsia="ru-RU"/>
        </w:rPr>
        <w:t>ТИТУЛЬНЫЙ ЛИСТ</w:t>
      </w:r>
    </w:p>
    <w:p w:rsidR="00913A70" w:rsidRPr="00913A70" w:rsidRDefault="00913A70" w:rsidP="00913A70">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b/>
          <w:bCs/>
          <w:color w:val="252525"/>
          <w:sz w:val="24"/>
          <w:szCs w:val="24"/>
          <w:lang w:eastAsia="ru-RU"/>
        </w:rPr>
        <w:t> </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38.                       При заполнении титульного листа справки рекомендуется обратить внимание на следующее:</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1) фамилия, имя и отчество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2) дата рождения (год рождения) указывается в соответствии с записью в документе, удостоверяющем личность;</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lastRenderedPageBreak/>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4) при наличии на дату представления справки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При заполнении справки лицом, замещающим муниципальную должность на непостоянной основе, указывается муниципальная должность;</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5)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Неуказание страхового номера индивидуального лицевого счета (СНИЛС) в справке, заполняемой с использованием СПО «Справки БК», не является нарушением.</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w:t>
      </w:r>
    </w:p>
    <w:p w:rsidR="00913A70" w:rsidRPr="00913A70" w:rsidRDefault="00913A70" w:rsidP="00913A70">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b/>
          <w:bCs/>
          <w:color w:val="252525"/>
          <w:sz w:val="24"/>
          <w:szCs w:val="24"/>
          <w:lang w:eastAsia="ru-RU"/>
        </w:rPr>
        <w:t>РАЗДЕЛ 1. СВЕДЕНИЯ О ДОХОДАХ</w:t>
      </w:r>
    </w:p>
    <w:p w:rsidR="00913A70" w:rsidRPr="00913A70" w:rsidRDefault="00913A70" w:rsidP="00913A70">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b/>
          <w:bCs/>
          <w:color w:val="252525"/>
          <w:sz w:val="24"/>
          <w:szCs w:val="24"/>
          <w:lang w:eastAsia="ru-RU"/>
        </w:rPr>
        <w:t> </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39.                       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b/>
          <w:bCs/>
          <w:color w:val="252525"/>
          <w:sz w:val="24"/>
          <w:szCs w:val="24"/>
          <w:lang w:eastAsia="ru-RU"/>
        </w:rPr>
        <w:t>Доход по основному месту работы</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lastRenderedPageBreak/>
        <w:t>             40.                       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по форме 2-НДФЛ, выдаваемой по месту службы (работы) (графа 5.1 «Общая сумма дохода»). Если по основному месту работы получен доход, который не включен в справку по форме 2-НДФЛ, он подлежит указанию в иных доходах.</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41.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b/>
          <w:bCs/>
          <w:color w:val="252525"/>
          <w:sz w:val="24"/>
          <w:szCs w:val="24"/>
          <w:lang w:eastAsia="ru-RU"/>
        </w:rPr>
        <w:t>Особенности заполнения данного раздела отдельными категориями лиц</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42.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2)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43.                        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44.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b/>
          <w:bCs/>
          <w:color w:val="252525"/>
          <w:sz w:val="24"/>
          <w:szCs w:val="24"/>
          <w:lang w:eastAsia="ru-RU"/>
        </w:rPr>
        <w:t>Доход от педагогической и научной деятельности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45.                       В данной строке указывается сумма дохода от педагогической деятельности (сумма дохода, содержащаяся в справке по форме 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lastRenderedPageBreak/>
        <w:t>             46.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b/>
          <w:bCs/>
          <w:color w:val="252525"/>
          <w:sz w:val="24"/>
          <w:szCs w:val="24"/>
          <w:lang w:eastAsia="ru-RU"/>
        </w:rPr>
        <w:t>Доход от иной творческой деятельности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47.                       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48.                       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b/>
          <w:bCs/>
          <w:color w:val="252525"/>
          <w:sz w:val="24"/>
          <w:szCs w:val="24"/>
          <w:lang w:eastAsia="ru-RU"/>
        </w:rPr>
        <w:t>Доход от вкладов в банках и иных кредитных организациях</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49.                        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50.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51.                       Доход, полученный в иностранной валюте, указывается в рублях по курсу Банка России на дату получения дохода.</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52.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53.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54.                       Не рекомендуется проводить какие-либо самостоятельные расчеты, поскольку вероятно возникновение различного рода ошибок.</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lastRenderedPageBreak/>
        <w:t>             55.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56.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b/>
          <w:bCs/>
          <w:color w:val="252525"/>
          <w:sz w:val="24"/>
          <w:szCs w:val="24"/>
          <w:lang w:eastAsia="ru-RU"/>
        </w:rPr>
        <w:t>Доход от ценных бумаг и долей участия в коммерческих организациях</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57.                       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2)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 если по состоянию на отчетную дату служащий (работник), член его семьи обладал такими бумагами).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b/>
          <w:bCs/>
          <w:color w:val="252525"/>
          <w:sz w:val="24"/>
          <w:szCs w:val="24"/>
          <w:lang w:eastAsia="ru-RU"/>
        </w:rPr>
        <w:t>Иные доходы</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58.                       В данной строке указываются доходы, которые не были отражены в строках 1-5 справки.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Так, например, в строке иные доходы могут быть указаны:</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1)           пенсия (при этом разные виды пенсий (по возрасту и пенсия военнослужащего) не следует суммировать);</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w:t>
      </w:r>
      <w:r w:rsidRPr="00913A70">
        <w:rPr>
          <w:rFonts w:ascii="PT-Astra-Sans-Regular" w:eastAsia="Times New Roman" w:hAnsi="PT-Astra-Sans-Regular" w:cs="Times New Roman"/>
          <w:color w:val="252525"/>
          <w:sz w:val="24"/>
          <w:szCs w:val="24"/>
          <w:lang w:eastAsia="ru-RU"/>
        </w:rPr>
        <w:lastRenderedPageBreak/>
        <w:t>ребенка, ежемесячное пособие по уходу за ребенком, социальное пособие на погребение и др.), если данные выплаты не были включены в справку по форме 2-НДФЛ, выдаваемую по месту службы (работы);</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4)           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5)           суммы, причитающиеся ребенку в качестве алиментов,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6)           стипендия;</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9)           доходы от реализации недвижимого имущества, транспортных средств и иного имущества, в том числе в случае продажи указанного имущества членам семьиили иным родственникам.</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10)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11)       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lastRenderedPageBreak/>
        <w:t>12)        вознаграждения по гражданско-правовым договорам, если данный доход не указан в строке 2 настоящего раздела справки. При этом рекомендуется указать наименование и юридический адрес организации, от которой был получен доход;</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14)       проценты по долговым обязательствам;</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15)       денежные средства, полученные в порядке дарения или наследования;</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16)       возмещение вреда, причиненного увечьем или иным повреждением здоровья;</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17)       выплаты, связанные с гибелью (смертью), выплаченные наследникам;</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18)       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2-НДФЛ по месту службы (работы) и не отражены в строке «Доход по основному месту работы»;</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22)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23)        выигрыши в лотереях, тотализаторах, конкурсах и иных играх;</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24)       выплаты членам профсоюзных организаций, полученные от данных профсоюзных организаций;</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xml:space="preserve">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w:t>
      </w:r>
      <w:r w:rsidRPr="00913A70">
        <w:rPr>
          <w:rFonts w:ascii="PT-Astra-Sans-Regular" w:eastAsia="Times New Roman" w:hAnsi="PT-Astra-Sans-Regular" w:cs="Times New Roman"/>
          <w:color w:val="252525"/>
          <w:sz w:val="24"/>
          <w:szCs w:val="24"/>
          <w:lang w:eastAsia="ru-RU"/>
        </w:rPr>
        <w:lastRenderedPageBreak/>
        <w:t>указывается в строке 2 раздела 1 справки, результаты иной творческой деятельности – в строке 3 указанного раздела справки;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26)           вознаграждение, полученное при осуществлении опеки или попечительства на возмездной основе;</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27)           доход, полученный индивидуальным предпринимателем (указывается согласно бухгалтерской (финансовой) отчетности или в соответствии с пунктом 42 настоящих Методических рекомендаций);</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2-НДФЛ, полученную по основному месту службы (работы);</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29)           денежные средства, полученные в качестве оплаты услуг или товаров;</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31)           денежные средства, полученные от родственников (за исключением супруги (супруга) и несовершеннолетних детей) и третьих лиц на невозвратной основе;</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32)           доход, полученный по договорам переуступки прав требования на строящиеся объекты недвижимости;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34)           выплаченная ликвидационная стоимость ценных бумаг при ликвидации коммерческой организации;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35)           денежные средства, полученные в связи с прощением долга служащему (работнику), его супруге (супругу) или несовершеннолетним детям;</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36)           иные аналогичные выплаты.</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59.                        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а также виртуальных валют.</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60.                        С учетом целей антикоррупционного законодательства в строке 6 «Иные доходы»</w:t>
      </w:r>
      <w:r w:rsidRPr="00913A70">
        <w:rPr>
          <w:rFonts w:ascii="PT-Astra-Sans-Regular" w:eastAsia="Times New Roman" w:hAnsi="PT-Astra-Sans-Regular" w:cs="Times New Roman"/>
          <w:b/>
          <w:bCs/>
          <w:color w:val="252525"/>
          <w:sz w:val="24"/>
          <w:szCs w:val="24"/>
          <w:lang w:eastAsia="ru-RU"/>
        </w:rPr>
        <w:t> не указываются </w:t>
      </w:r>
      <w:r w:rsidRPr="00913A70">
        <w:rPr>
          <w:rFonts w:ascii="PT-Astra-Sans-Regular" w:eastAsia="Times New Roman" w:hAnsi="PT-Astra-Sans-Regular" w:cs="Times New Roman"/>
          <w:color w:val="252525"/>
          <w:sz w:val="24"/>
          <w:szCs w:val="24"/>
          <w:lang w:eastAsia="ru-RU"/>
        </w:rPr>
        <w:t>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1) со служебными командировками;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lastRenderedPageBreak/>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4) с оплатой стоимости и (или) выдачи полагающегося натурального довольствия, а также выплатой денежных средств взамен этого довольствия;</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5) с приобретением проездных документов для исполнения служебных (должностных) обязанностей;</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6) с оплатой коммунальных и иных услуг, наймом жилого помещения;</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7) с внесением родительской платы за посещение дошкольного образовательного учреждения;</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8) с оформлением нотариальной доверенности, почтовыми расходами, расходами на оплату услуг представителя (возмещаются по решению суда);</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Также не указываются сведения о денежных средствах, полученных:</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9) в виде социального, имущественного, инвестиционного налогового вычета;</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10) от продажи различного вида подарочных сертификатов (карт), выпущенных предприятиями торговли;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11) в качестве бонусных баллов («кэшбэк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12)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13) в качестве возврата налога на добавленную стоимость, уплаченного при совершении покупок за границей, по чекам Tax-free;</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14) в качестве вознаграждения донорам за сданную кровь, ее компонентов (и иную помощь);</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15)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разделе 6.2 справки;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16) в качестве возмещения расходов на повышение профессионального уровня за счет средств представителя нанимателя (работодателя);</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lastRenderedPageBreak/>
        <w:t>17)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18) в связи с переводом денежных средств между банковскими счетами супругов и несовершеннолетних детей;</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19) в связи с возвратом денежных средств по несостоявшемуся договору купли-продажи;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20)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21)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22) на специальный избирательный счет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w:t>
      </w:r>
    </w:p>
    <w:p w:rsidR="00913A70" w:rsidRPr="00913A70" w:rsidRDefault="00913A70" w:rsidP="00913A70">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b/>
          <w:bCs/>
          <w:color w:val="252525"/>
          <w:sz w:val="24"/>
          <w:szCs w:val="24"/>
          <w:lang w:eastAsia="ru-RU"/>
        </w:rPr>
        <w:t>РАЗДЕЛ 2. СВЕДЕНИЯ О РАСХОДАХ</w:t>
      </w:r>
    </w:p>
    <w:p w:rsidR="00913A70" w:rsidRPr="00913A70" w:rsidRDefault="00913A70" w:rsidP="00913A70">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b/>
          <w:bCs/>
          <w:color w:val="252525"/>
          <w:sz w:val="24"/>
          <w:szCs w:val="24"/>
          <w:lang w:eastAsia="ru-RU"/>
        </w:rPr>
        <w:t> </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61.                       Данный раздел справки </w:t>
      </w:r>
      <w:r w:rsidRPr="00913A70">
        <w:rPr>
          <w:rFonts w:ascii="PT-Astra-Sans-Regular" w:eastAsia="Times New Roman" w:hAnsi="PT-Astra-Sans-Regular" w:cs="Times New Roman"/>
          <w:b/>
          <w:bCs/>
          <w:color w:val="252525"/>
          <w:sz w:val="24"/>
          <w:szCs w:val="24"/>
          <w:lang w:eastAsia="ru-RU"/>
        </w:rPr>
        <w:t>заполняется только</w:t>
      </w:r>
      <w:r w:rsidRPr="00913A70">
        <w:rPr>
          <w:rFonts w:ascii="PT-Astra-Sans-Regular" w:eastAsia="Times New Roman" w:hAnsi="PT-Astra-Sans-Regular" w:cs="Times New Roman"/>
          <w:color w:val="252525"/>
          <w:sz w:val="24"/>
          <w:szCs w:val="24"/>
          <w:lang w:eastAsia="ru-RU"/>
        </w:rPr>
        <w:t>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2019 году сообщаются сведения о расходах по сделкам, совершенным в 2018 году.</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62.                       Граждане, поступающие на службу (работу), раздел «Сведения о расходах» не заполняют.</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63.                       Заполнение данного раздела при отсутствии указанных в пункте 61 настоящих Методических рекомендаций оснований не является нарушением.</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64.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2018 году, суммируются доходы служащего (работника) и его супруги (супруга), полученные в 2015, 2016 и 2017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lastRenderedPageBreak/>
        <w:t>             65.                       Для цели реализации пункта 61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66.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67.                       Данный раздел </w:t>
      </w:r>
      <w:r w:rsidRPr="00913A70">
        <w:rPr>
          <w:rFonts w:ascii="PT-Astra-Sans-Regular" w:eastAsia="Times New Roman" w:hAnsi="PT-Astra-Sans-Regular" w:cs="Times New Roman"/>
          <w:b/>
          <w:bCs/>
          <w:color w:val="252525"/>
          <w:sz w:val="24"/>
          <w:szCs w:val="24"/>
          <w:lang w:eastAsia="ru-RU"/>
        </w:rPr>
        <w:t>не заполняется</w:t>
      </w:r>
      <w:r w:rsidRPr="00913A70">
        <w:rPr>
          <w:rFonts w:ascii="PT-Astra-Sans-Regular" w:eastAsia="Times New Roman" w:hAnsi="PT-Astra-Sans-Regular" w:cs="Times New Roman"/>
          <w:color w:val="252525"/>
          <w:sz w:val="24"/>
          <w:szCs w:val="24"/>
          <w:lang w:eastAsia="ru-RU"/>
        </w:rPr>
        <w:t> в следующих случаях:</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68.                       При заполнении графы «</w:t>
      </w:r>
      <w:r w:rsidRPr="00913A70">
        <w:rPr>
          <w:rFonts w:ascii="PT-Astra-Sans-Regular" w:eastAsia="Times New Roman" w:hAnsi="PT-Astra-Sans-Regular" w:cs="Times New Roman"/>
          <w:b/>
          <w:bCs/>
          <w:color w:val="252525"/>
          <w:sz w:val="24"/>
          <w:szCs w:val="24"/>
          <w:lang w:eastAsia="ru-RU"/>
        </w:rPr>
        <w:t>Вид приобретенного имущества</w:t>
      </w:r>
      <w:r w:rsidRPr="00913A70">
        <w:rPr>
          <w:rFonts w:ascii="PT-Astra-Sans-Regular" w:eastAsia="Times New Roman" w:hAnsi="PT-Astra-Sans-Regular" w:cs="Times New Roman"/>
          <w:color w:val="252525"/>
          <w:sz w:val="24"/>
          <w:szCs w:val="24"/>
          <w:lang w:eastAsia="ru-RU"/>
        </w:rPr>
        <w:t>»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69.                       При заполнении графы «</w:t>
      </w:r>
      <w:r w:rsidRPr="00913A70">
        <w:rPr>
          <w:rFonts w:ascii="PT-Astra-Sans-Regular" w:eastAsia="Times New Roman" w:hAnsi="PT-Astra-Sans-Regular" w:cs="Times New Roman"/>
          <w:b/>
          <w:bCs/>
          <w:color w:val="252525"/>
          <w:sz w:val="24"/>
          <w:szCs w:val="24"/>
          <w:lang w:eastAsia="ru-RU"/>
        </w:rPr>
        <w:t>Источник получения средств, за счет которых приобретено имущество</w:t>
      </w:r>
      <w:r w:rsidRPr="00913A70">
        <w:rPr>
          <w:rFonts w:ascii="PT-Astra-Sans-Regular" w:eastAsia="Times New Roman" w:hAnsi="PT-Astra-Sans-Regular" w:cs="Times New Roman"/>
          <w:color w:val="252525"/>
          <w:sz w:val="24"/>
          <w:szCs w:val="24"/>
          <w:lang w:eastAsia="ru-RU"/>
        </w:rPr>
        <w:t>»следует указывать наименование источника получения средств и размер полученного дохода по каждому из источников.</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70.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lastRenderedPageBreak/>
        <w:t>             71.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72.                       В графе </w:t>
      </w:r>
      <w:r w:rsidRPr="00913A70">
        <w:rPr>
          <w:rFonts w:ascii="PT-Astra-Sans-Regular" w:eastAsia="Times New Roman" w:hAnsi="PT-Astra-Sans-Regular" w:cs="Times New Roman"/>
          <w:b/>
          <w:bCs/>
          <w:color w:val="252525"/>
          <w:sz w:val="24"/>
          <w:szCs w:val="24"/>
          <w:lang w:eastAsia="ru-RU"/>
        </w:rPr>
        <w:t>«Основания приобретения имущества» </w:t>
      </w:r>
      <w:r w:rsidRPr="00913A70">
        <w:rPr>
          <w:rFonts w:ascii="PT-Astra-Sans-Regular" w:eastAsia="Times New Roman" w:hAnsi="PT-Astra-Sans-Regular" w:cs="Times New Roman"/>
          <w:color w:val="252525"/>
          <w:sz w:val="24"/>
          <w:szCs w:val="24"/>
          <w:lang w:eastAsia="ru-RU"/>
        </w:rPr>
        <w:t>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73.                       </w:t>
      </w:r>
      <w:r w:rsidRPr="00913A70">
        <w:rPr>
          <w:rFonts w:ascii="PT-Astra-Sans-Regular" w:eastAsia="Times New Roman" w:hAnsi="PT-Astra-Sans-Regular" w:cs="Times New Roman"/>
          <w:b/>
          <w:bCs/>
          <w:color w:val="252525"/>
          <w:sz w:val="24"/>
          <w:szCs w:val="24"/>
          <w:lang w:eastAsia="ru-RU"/>
        </w:rPr>
        <w:t>Особенности заполнения раздела «Сведения о расходах»</w:t>
      </w:r>
      <w:r w:rsidRPr="00913A70">
        <w:rPr>
          <w:rFonts w:ascii="PT-Astra-Sans-Regular" w:eastAsia="Times New Roman" w:hAnsi="PT-Astra-Sans-Regular" w:cs="Times New Roman"/>
          <w:color w:val="252525"/>
          <w:sz w:val="24"/>
          <w:szCs w:val="24"/>
          <w:lang w:eastAsia="ru-RU"/>
        </w:rPr>
        <w:t>:</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b/>
          <w:bCs/>
          <w:color w:val="252525"/>
          <w:sz w:val="24"/>
          <w:szCs w:val="24"/>
          <w:lang w:eastAsia="ru-RU"/>
        </w:rPr>
        <w:t>1) приобретение недвижимого имущества посредством участия в долевом строительстве.</w:t>
      </w:r>
      <w:r w:rsidRPr="00913A70">
        <w:rPr>
          <w:rFonts w:ascii="PT-Astra-Sans-Regular" w:eastAsia="Times New Roman" w:hAnsi="PT-Astra-Sans-Regular" w:cs="Times New Roman"/>
          <w:color w:val="252525"/>
          <w:sz w:val="24"/>
          <w:szCs w:val="24"/>
          <w:lang w:eastAsia="ru-RU"/>
        </w:rPr>
        <w:t>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справки;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b/>
          <w:bCs/>
          <w:color w:val="252525"/>
          <w:sz w:val="24"/>
          <w:szCs w:val="24"/>
          <w:lang w:eastAsia="ru-RU"/>
        </w:rPr>
        <w:t>2) приобретение недвижимого имущества посредством участия в кооперативе.</w:t>
      </w:r>
      <w:r w:rsidRPr="00913A70">
        <w:rPr>
          <w:rFonts w:ascii="PT-Astra-Sans-Regular" w:eastAsia="Times New Roman" w:hAnsi="PT-Astra-Sans-Regular" w:cs="Times New Roman"/>
          <w:color w:val="252525"/>
          <w:sz w:val="24"/>
          <w:szCs w:val="24"/>
          <w:lang w:eastAsia="ru-RU"/>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w:t>
      </w:r>
      <w:r w:rsidRPr="00913A70">
        <w:rPr>
          <w:rFonts w:ascii="PT-Astra-Sans-Regular" w:eastAsia="Times New Roman" w:hAnsi="PT-Astra-Sans-Regular" w:cs="Times New Roman"/>
          <w:color w:val="252525"/>
          <w:sz w:val="24"/>
          <w:szCs w:val="24"/>
          <w:lang w:eastAsia="ru-RU"/>
        </w:rPr>
        <w:lastRenderedPageBreak/>
        <w:t>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b/>
          <w:bCs/>
          <w:color w:val="252525"/>
          <w:sz w:val="24"/>
          <w:szCs w:val="24"/>
          <w:lang w:eastAsia="ru-RU"/>
        </w:rPr>
        <w:t>3) приобретение ценных бумаг.</w:t>
      </w:r>
      <w:r w:rsidRPr="00913A70">
        <w:rPr>
          <w:rFonts w:ascii="PT-Astra-Sans-Regular" w:eastAsia="Times New Roman" w:hAnsi="PT-Astra-Sans-Regular" w:cs="Times New Roman"/>
          <w:color w:val="252525"/>
          <w:sz w:val="24"/>
          <w:szCs w:val="24"/>
          <w:lang w:eastAsia="ru-RU"/>
        </w:rPr>
        <w:t>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w:t>
      </w:r>
    </w:p>
    <w:p w:rsidR="00913A70" w:rsidRPr="00913A70" w:rsidRDefault="00913A70" w:rsidP="00913A70">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b/>
          <w:bCs/>
          <w:color w:val="252525"/>
          <w:sz w:val="24"/>
          <w:szCs w:val="24"/>
          <w:lang w:eastAsia="ru-RU"/>
        </w:rPr>
        <w:t>РАЗДЕЛ 3. СВЕДЕНИЯ ОБ ИМУЩЕСТВЕ</w:t>
      </w:r>
    </w:p>
    <w:p w:rsidR="00913A70" w:rsidRPr="00913A70" w:rsidRDefault="00913A70" w:rsidP="00913A70">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b/>
          <w:bCs/>
          <w:color w:val="252525"/>
          <w:sz w:val="24"/>
          <w:szCs w:val="24"/>
          <w:lang w:eastAsia="ru-RU"/>
        </w:rPr>
        <w:t>Подраздел 3.1 Недвижимое имущество</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74.                       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75.                       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76.                       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77.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78.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Заполнение графы </w:t>
      </w:r>
      <w:r w:rsidRPr="00913A70">
        <w:rPr>
          <w:rFonts w:ascii="PT-Astra-Sans-Regular" w:eastAsia="Times New Roman" w:hAnsi="PT-Astra-Sans-Regular" w:cs="Times New Roman"/>
          <w:b/>
          <w:bCs/>
          <w:color w:val="252525"/>
          <w:sz w:val="24"/>
          <w:szCs w:val="24"/>
          <w:lang w:eastAsia="ru-RU"/>
        </w:rPr>
        <w:t>«Вид и наименование имущества»</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lastRenderedPageBreak/>
        <w:t>             79.                       При указании сведений о </w:t>
      </w:r>
      <w:r w:rsidRPr="00913A70">
        <w:rPr>
          <w:rFonts w:ascii="PT-Astra-Sans-Regular" w:eastAsia="Times New Roman" w:hAnsi="PT-Astra-Sans-Regular" w:cs="Times New Roman"/>
          <w:b/>
          <w:bCs/>
          <w:color w:val="252525"/>
          <w:sz w:val="24"/>
          <w:szCs w:val="24"/>
          <w:lang w:eastAsia="ru-RU"/>
        </w:rPr>
        <w:t>земельных участках</w:t>
      </w:r>
      <w:r w:rsidRPr="00913A70">
        <w:rPr>
          <w:rFonts w:ascii="PT-Astra-Sans-Regular" w:eastAsia="Times New Roman" w:hAnsi="PT-Astra-Sans-Regular" w:cs="Times New Roman"/>
          <w:color w:val="252525"/>
          <w:sz w:val="24"/>
          <w:szCs w:val="24"/>
          <w:lang w:eastAsia="ru-RU"/>
        </w:rPr>
        <w:t>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80.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81.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82.                       При наличии в собственности </w:t>
      </w:r>
      <w:r w:rsidRPr="00913A70">
        <w:rPr>
          <w:rFonts w:ascii="PT-Astra-Sans-Regular" w:eastAsia="Times New Roman" w:hAnsi="PT-Astra-Sans-Regular" w:cs="Times New Roman"/>
          <w:b/>
          <w:bCs/>
          <w:color w:val="252525"/>
          <w:sz w:val="24"/>
          <w:szCs w:val="24"/>
          <w:lang w:eastAsia="ru-RU"/>
        </w:rPr>
        <w:t>жилого или садового дома,</w:t>
      </w:r>
      <w:r w:rsidRPr="00913A70">
        <w:rPr>
          <w:rFonts w:ascii="PT-Astra-Sans-Regular" w:eastAsia="Times New Roman" w:hAnsi="PT-Astra-Sans-Regular" w:cs="Times New Roman"/>
          <w:color w:val="252525"/>
          <w:sz w:val="24"/>
          <w:szCs w:val="24"/>
          <w:lang w:eastAsia="ru-RU"/>
        </w:rPr>
        <w:t>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83.                       При заполнении пункта 3 «</w:t>
      </w:r>
      <w:r w:rsidRPr="00913A70">
        <w:rPr>
          <w:rFonts w:ascii="PT-Astra-Sans-Regular" w:eastAsia="Times New Roman" w:hAnsi="PT-Astra-Sans-Regular" w:cs="Times New Roman"/>
          <w:b/>
          <w:bCs/>
          <w:color w:val="252525"/>
          <w:sz w:val="24"/>
          <w:szCs w:val="24"/>
          <w:lang w:eastAsia="ru-RU"/>
        </w:rPr>
        <w:t>Квартиры</w:t>
      </w:r>
      <w:r w:rsidRPr="00913A70">
        <w:rPr>
          <w:rFonts w:ascii="PT-Astra-Sans-Regular" w:eastAsia="Times New Roman" w:hAnsi="PT-Astra-Sans-Regular" w:cs="Times New Roman"/>
          <w:color w:val="252525"/>
          <w:sz w:val="24"/>
          <w:szCs w:val="24"/>
          <w:lang w:eastAsia="ru-RU"/>
        </w:rPr>
        <w:t>» соответственно вносятся сведения о ней, например 2-комнатная квартира.</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84.                       В строке 4 «</w:t>
      </w:r>
      <w:r w:rsidRPr="00913A70">
        <w:rPr>
          <w:rFonts w:ascii="PT-Astra-Sans-Regular" w:eastAsia="Times New Roman" w:hAnsi="PT-Astra-Sans-Regular" w:cs="Times New Roman"/>
          <w:b/>
          <w:bCs/>
          <w:color w:val="252525"/>
          <w:sz w:val="24"/>
          <w:szCs w:val="24"/>
          <w:lang w:eastAsia="ru-RU"/>
        </w:rPr>
        <w:t>Гаражи</w:t>
      </w:r>
      <w:r w:rsidRPr="00913A70">
        <w:rPr>
          <w:rFonts w:ascii="PT-Astra-Sans-Regular" w:eastAsia="Times New Roman" w:hAnsi="PT-Astra-Sans-Regular" w:cs="Times New Roman"/>
          <w:color w:val="252525"/>
          <w:sz w:val="24"/>
          <w:szCs w:val="24"/>
          <w:lang w:eastAsia="ru-RU"/>
        </w:rPr>
        <w:t>»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разделе 3.1 «Недвижимое имущество» или 6.1 «Объекты недвижимого имущества, находящиеся в пользовании».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lastRenderedPageBreak/>
        <w:t>             85.                       В графе </w:t>
      </w:r>
      <w:r w:rsidRPr="00913A70">
        <w:rPr>
          <w:rFonts w:ascii="PT-Astra-Sans-Regular" w:eastAsia="Times New Roman" w:hAnsi="PT-Astra-Sans-Regular" w:cs="Times New Roman"/>
          <w:b/>
          <w:bCs/>
          <w:color w:val="252525"/>
          <w:sz w:val="24"/>
          <w:szCs w:val="24"/>
          <w:lang w:eastAsia="ru-RU"/>
        </w:rPr>
        <w:t>«Вид собственности»</w:t>
      </w:r>
      <w:r w:rsidRPr="00913A70">
        <w:rPr>
          <w:rFonts w:ascii="PT-Astra-Sans-Regular" w:eastAsia="Times New Roman" w:hAnsi="PT-Astra-Sans-Regular" w:cs="Times New Roman"/>
          <w:color w:val="252525"/>
          <w:sz w:val="24"/>
          <w:szCs w:val="24"/>
          <w:lang w:eastAsia="ru-RU"/>
        </w:rPr>
        <w:t> указывается вид собственности на имущество (индивидуальная, общая совместная, общая долевая).</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86.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87.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88.                       </w:t>
      </w:r>
      <w:r w:rsidRPr="00913A70">
        <w:rPr>
          <w:rFonts w:ascii="PT-Astra-Sans-Regular" w:eastAsia="Times New Roman" w:hAnsi="PT-Astra-Sans-Regular" w:cs="Times New Roman"/>
          <w:b/>
          <w:bCs/>
          <w:color w:val="252525"/>
          <w:sz w:val="24"/>
          <w:szCs w:val="24"/>
          <w:lang w:eastAsia="ru-RU"/>
        </w:rPr>
        <w:t>Местонахождение (адрес)</w:t>
      </w:r>
      <w:r w:rsidRPr="00913A70">
        <w:rPr>
          <w:rFonts w:ascii="PT-Astra-Sans-Regular" w:eastAsia="Times New Roman" w:hAnsi="PT-Astra-Sans-Regular" w:cs="Times New Roman"/>
          <w:color w:val="252525"/>
          <w:sz w:val="24"/>
          <w:szCs w:val="24"/>
          <w:lang w:eastAsia="ru-RU"/>
        </w:rPr>
        <w:t> недвижимого имущества указывается согласно правоустанавливающим документам. При этом указывается:</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1) субъект Российской Федерации;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2) район;</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3) город, иной населенный пункт (село, поселок и т.д.);</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4) улица (проспект, переулок и т.д.);</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5) номер дома (владения, участка), корпуса (строения), квартиры.</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Также рекомендуется указывать индекс.</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89.                       Если недвижимое имущество находится за рубежом, то указывается:</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1) наименование государства;</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2) населенный пункт (иная единица административно-территориального деления);</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3) почтовый адрес.</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90.                       </w:t>
      </w:r>
      <w:r w:rsidRPr="00913A70">
        <w:rPr>
          <w:rFonts w:ascii="PT-Astra-Sans-Regular" w:eastAsia="Times New Roman" w:hAnsi="PT-Astra-Sans-Regular" w:cs="Times New Roman"/>
          <w:b/>
          <w:bCs/>
          <w:color w:val="252525"/>
          <w:sz w:val="24"/>
          <w:szCs w:val="24"/>
          <w:lang w:eastAsia="ru-RU"/>
        </w:rPr>
        <w:t>Площадь </w:t>
      </w:r>
      <w:r w:rsidRPr="00913A70">
        <w:rPr>
          <w:rFonts w:ascii="PT-Astra-Sans-Regular" w:eastAsia="Times New Roman" w:hAnsi="PT-Astra-Sans-Regular" w:cs="Times New Roman"/>
          <w:color w:val="252525"/>
          <w:sz w:val="24"/>
          <w:szCs w:val="24"/>
          <w:lang w:eastAsia="ru-RU"/>
        </w:rPr>
        <w:t>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91.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b/>
          <w:bCs/>
          <w:color w:val="252525"/>
          <w:sz w:val="24"/>
          <w:szCs w:val="24"/>
          <w:lang w:eastAsia="ru-RU"/>
        </w:rPr>
        <w:lastRenderedPageBreak/>
        <w:t>Основание приобретения и источники средств</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92.                       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93.                       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 1-345/95 о передаче недвижимого имущества в собственность и др.).</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94.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77:02:0014017:1994-72/004/2018-2 от 27 март 2018 г., договор купли-продажи от 19 февраля 2018 г. и т.д.</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95.                        Обязанность сообщать сведения об </w:t>
      </w:r>
      <w:r w:rsidRPr="00913A70">
        <w:rPr>
          <w:rFonts w:ascii="PT-Astra-Sans-Regular" w:eastAsia="Times New Roman" w:hAnsi="PT-Astra-Sans-Regular" w:cs="Times New Roman"/>
          <w:b/>
          <w:bCs/>
          <w:color w:val="252525"/>
          <w:sz w:val="24"/>
          <w:szCs w:val="24"/>
          <w:lang w:eastAsia="ru-RU"/>
        </w:rPr>
        <w:t>источнике средств</w:t>
      </w:r>
      <w:r w:rsidRPr="00913A70">
        <w:rPr>
          <w:rFonts w:ascii="PT-Astra-Sans-Regular" w:eastAsia="Times New Roman" w:hAnsi="PT-Astra-Sans-Regular" w:cs="Times New Roman"/>
          <w:color w:val="252525"/>
          <w:sz w:val="24"/>
          <w:szCs w:val="24"/>
          <w:lang w:eastAsia="ru-RU"/>
        </w:rPr>
        <w:t>, за счет которых приобретено имущество, находящееся за пределами территории Российской Федерации, распространяется </w:t>
      </w:r>
      <w:r w:rsidRPr="00913A70">
        <w:rPr>
          <w:rFonts w:ascii="PT-Astra-Sans-Regular" w:eastAsia="Times New Roman" w:hAnsi="PT-Astra-Sans-Regular" w:cs="Times New Roman"/>
          <w:b/>
          <w:bCs/>
          <w:color w:val="252525"/>
          <w:sz w:val="24"/>
          <w:szCs w:val="24"/>
          <w:lang w:eastAsia="ru-RU"/>
        </w:rPr>
        <w:t>только</w:t>
      </w:r>
      <w:r w:rsidRPr="00913A70">
        <w:rPr>
          <w:rFonts w:ascii="PT-Astra-Sans-Regular" w:eastAsia="Times New Roman" w:hAnsi="PT-Astra-Sans-Regular" w:cs="Times New Roman"/>
          <w:color w:val="252525"/>
          <w:sz w:val="24"/>
          <w:szCs w:val="24"/>
          <w:lang w:eastAsia="ru-RU"/>
        </w:rPr>
        <w:t>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1) на лиц, замещающих (занимающих):</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государственные должности Российской Федерации;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должности первого заместителя и заместителей Генерального прокурора Российской Федерации;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должности членов Совета директоров Центрального банка Российской Федерации;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государственные должности субъектов Российской Федерации;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должности заместителей руководителей федеральных органов исполнительной власти;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xml:space="preserve">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w:t>
      </w:r>
      <w:r w:rsidRPr="00913A70">
        <w:rPr>
          <w:rFonts w:ascii="PT-Astra-Sans-Regular" w:eastAsia="Times New Roman" w:hAnsi="PT-Astra-Sans-Regular" w:cs="Times New Roman"/>
          <w:color w:val="252525"/>
          <w:sz w:val="24"/>
          <w:szCs w:val="24"/>
          <w:lang w:eastAsia="ru-RU"/>
        </w:rPr>
        <w:lastRenderedPageBreak/>
        <w:t>которые и освобождение от которых осуществляются Президентом Российской Федерации или Правительством Российской Федерации;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2) на супруг (супругов), несовершеннолетних детей лиц, указанных в абзацах втором-десятом подпункта 1 настоящего пункта;</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3) иных лиц в случаях, предусмотренных федеральными законами.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96.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913A70">
        <w:rPr>
          <w:rFonts w:ascii="PT-Astra-Sans-Regular" w:eastAsia="Times New Roman" w:hAnsi="PT-Astra-Sans-Regular" w:cs="Times New Roman"/>
          <w:b/>
          <w:bCs/>
          <w:color w:val="252525"/>
          <w:sz w:val="24"/>
          <w:szCs w:val="24"/>
          <w:lang w:eastAsia="ru-RU"/>
        </w:rPr>
        <w:t>исключительно</w:t>
      </w:r>
      <w:r w:rsidRPr="00913A70">
        <w:rPr>
          <w:rFonts w:ascii="PT-Astra-Sans-Regular" w:eastAsia="Times New Roman" w:hAnsi="PT-Astra-Sans-Regular" w:cs="Times New Roman"/>
          <w:color w:val="252525"/>
          <w:sz w:val="24"/>
          <w:szCs w:val="24"/>
          <w:lang w:eastAsia="ru-RU"/>
        </w:rPr>
        <w:t> за пределами территории Российской Федерации.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Сведения о вышеуказанном источнике отображаются в справке ежегодно, вне зависимости от года приобретения имущества.</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b/>
          <w:bCs/>
          <w:color w:val="252525"/>
          <w:sz w:val="24"/>
          <w:szCs w:val="24"/>
          <w:lang w:eastAsia="ru-RU"/>
        </w:rPr>
        <w:t>Подраздел 3.2. Транспортные средства</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97.                       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xml:space="preserve">             98.                       Изменение регистрационных данных о собственнике по совершенным сделкам, направленным на отчуждение в отношении зарегистрированных </w:t>
      </w:r>
      <w:r w:rsidRPr="00913A70">
        <w:rPr>
          <w:rFonts w:ascii="PT-Astra-Sans-Regular" w:eastAsia="Times New Roman" w:hAnsi="PT-Astra-Sans-Regular" w:cs="Times New Roman"/>
          <w:color w:val="252525"/>
          <w:sz w:val="24"/>
          <w:szCs w:val="24"/>
          <w:lang w:eastAsia="ru-RU"/>
        </w:rPr>
        <w:lastRenderedPageBreak/>
        <w:t>транспортных средств, осуществляется на основании заявления нового собственника (пункт 11 Правил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26 июня 2018 г. № 399).</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99.                       Если транспортное средство по состоянию на отчетную дату было зарегистрировано на служащего (работника), его супругу (супруга), несовершеннолетнего ребенка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100.                    При заполнении графы</w:t>
      </w:r>
      <w:r w:rsidRPr="00913A70">
        <w:rPr>
          <w:rFonts w:ascii="PT-Astra-Sans-Regular" w:eastAsia="Times New Roman" w:hAnsi="PT-Astra-Sans-Regular" w:cs="Times New Roman"/>
          <w:b/>
          <w:bCs/>
          <w:color w:val="252525"/>
          <w:sz w:val="24"/>
          <w:szCs w:val="24"/>
          <w:lang w:eastAsia="ru-RU"/>
        </w:rPr>
        <w:t> «Место регистрации» </w:t>
      </w:r>
      <w:r w:rsidRPr="00913A70">
        <w:rPr>
          <w:rFonts w:ascii="PT-Astra-Sans-Regular" w:eastAsia="Times New Roman" w:hAnsi="PT-Astra-Sans-Regular" w:cs="Times New Roman"/>
          <w:color w:val="252525"/>
          <w:sz w:val="24"/>
          <w:szCs w:val="24"/>
          <w:lang w:eastAsia="ru-RU"/>
        </w:rPr>
        <w:t>указывается наименование органа внутренних дел, осуществившего регистрационный учет транспортного средства, например МО ГИБДД ТНРЭР №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паспорту транспортного средства.</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101.                    Аналогичным подходом необходимо руководствоваться при указании в данном подразделе водного, воздушного транспорта.</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102.                    В строке 7 «Иные транспортные средства» подлежат указанию прицепы, зарегистрированные в установленном порядке.</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w:t>
      </w:r>
    </w:p>
    <w:p w:rsidR="00913A70" w:rsidRPr="00913A70" w:rsidRDefault="00913A70" w:rsidP="00913A70">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b/>
          <w:bCs/>
          <w:color w:val="252525"/>
          <w:sz w:val="24"/>
          <w:szCs w:val="24"/>
          <w:lang w:eastAsia="ru-RU"/>
        </w:rPr>
        <w:t>РАЗДЕЛ 4. СВЕДЕНИЯ О СЧЕТАХ В БАНКАХ И ИНЫХ КРЕДИТНЫХ ОРГАНИЗАЦИЯХ</w:t>
      </w:r>
    </w:p>
    <w:p w:rsidR="00913A70" w:rsidRPr="00913A70" w:rsidRDefault="00913A70" w:rsidP="00913A70">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b/>
          <w:bCs/>
          <w:color w:val="252525"/>
          <w:sz w:val="24"/>
          <w:szCs w:val="24"/>
          <w:lang w:eastAsia="ru-RU"/>
        </w:rPr>
        <w:t> </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103.                    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104.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1) счета с нулевым остатком по состоянию на отчетную дату;</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3) счета (вклады) в иностранных банках, расположенных за пределами Российской Федерации.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lastRenderedPageBreak/>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5) счета, открытые для погашения кредита.</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6) вклады (счета) в драгоценных металлах (в том числе указывается вид счета и металл, в котором он открыт).</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Сведения об учетных ценах на аффинированные драгоценные металлы, устанавливаемых Банком России, размещены на его официальном сайте: http://www.cbr.ru/hd_base/?PrtId=metall_base_new.</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105.                    С учетом целей антикоррупционного законодательства в данном разделе не указываются следующие счета:</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1) счета, закрытые по состоянию на отчетную дату;</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3) депозитные счета нотариуса;</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4) счета, отрытые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5) счета доверительного управления;</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6) открываемые не на основании гражданско-правового договора счета, счета депо, счета брокера, индивидуальные инвестиционные счета.</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106.                    В графе «Наименование и адрес банка или иной кредитной организации» рекомендуется указывать адрес места нахождения банка или иной кредитной организации, в котором был открыт соответствующий счет.</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xml:space="preserve">           107.                    В графе «Вид и валюта счета» вид счета указывается с учетом норм Гражданского кодекса Российской Федерации, иных федеральных законов и Инструкции </w:t>
      </w:r>
      <w:r w:rsidRPr="00913A70">
        <w:rPr>
          <w:rFonts w:ascii="PT-Astra-Sans-Regular" w:eastAsia="Times New Roman" w:hAnsi="PT-Astra-Sans-Regular" w:cs="Times New Roman"/>
          <w:color w:val="252525"/>
          <w:sz w:val="24"/>
          <w:szCs w:val="24"/>
          <w:lang w:eastAsia="ru-RU"/>
        </w:rPr>
        <w:lastRenderedPageBreak/>
        <w:t>Банка России от 30 мая 2014 г. № 153-И «Об открытии и закрытии банковских счетов, счетов по вкладам (депозитам), депозитных счетов».</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108.                    В соответствии с указанной Инструкцией физическим лицам открываются следующие счета:</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1) текущий счет (для совершения операций, не связанных с предпринимательской деятельностью или частной практикой);</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109.                    В графе «Дата открытия счета» не допускается указание даты выпуска (перевыпуска) платежной карты.</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110.                    Графа «Остаток на счете» заполняется по состоянию на отчетную дату.</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http://www.cbr.ru/currency_base/daily.aspx.</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111.                    Графа «Сумма поступивших на счет денежных средств» заполняется </w:t>
      </w:r>
      <w:r w:rsidRPr="00913A70">
        <w:rPr>
          <w:rFonts w:ascii="PT-Astra-Sans-Regular" w:eastAsia="Times New Roman" w:hAnsi="PT-Astra-Sans-Regular" w:cs="Times New Roman"/>
          <w:b/>
          <w:bCs/>
          <w:color w:val="252525"/>
          <w:sz w:val="24"/>
          <w:szCs w:val="24"/>
          <w:lang w:eastAsia="ru-RU"/>
        </w:rPr>
        <w:t>только</w:t>
      </w:r>
      <w:r w:rsidRPr="00913A70">
        <w:rPr>
          <w:rFonts w:ascii="PT-Astra-Sans-Regular" w:eastAsia="Times New Roman" w:hAnsi="PT-Astra-Sans-Regular" w:cs="Times New Roman"/>
          <w:color w:val="252525"/>
          <w:sz w:val="24"/>
          <w:szCs w:val="24"/>
          <w:lang w:eastAsia="ru-RU"/>
        </w:rPr>
        <w:t>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2019 году указывается общая сумма денежных средств, поступивших на счет в 2018 году, если эта сумма превышает общий доход служащего (работника) и его супруги (супруга) за 2016, 2017 и 2018 годы. В этом случае к справке прилагается выписка о движении денежных средств по данному счету за отчетный период.</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При этом в данной графе следует сделать специальную пометку «Выписка от _______ №           прилагается на    л.».</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Для счетов в иностранной валюте сумма указывается в рублях по курсу Банка России на отчетную дату.</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lastRenderedPageBreak/>
        <w:t>           112.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обратиться в банк или соответствующую кредитную организацию.</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b/>
          <w:bCs/>
          <w:color w:val="252525"/>
          <w:sz w:val="24"/>
          <w:szCs w:val="24"/>
          <w:lang w:eastAsia="ru-RU"/>
        </w:rPr>
        <w:t>Совместный счет</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113.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b/>
          <w:bCs/>
          <w:color w:val="252525"/>
          <w:sz w:val="24"/>
          <w:szCs w:val="24"/>
          <w:lang w:eastAsia="ru-RU"/>
        </w:rPr>
        <w:t>Кредитные карты, карты с овердрафтом</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114.                    Банк (иная кредитная организация) выпускает следующие виды карт (таблица № 5):</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203"/>
        <w:gridCol w:w="7168"/>
      </w:tblGrid>
      <w:tr w:rsidR="00913A70" w:rsidRPr="00913A70" w:rsidTr="00913A70">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913A70" w:rsidRPr="00913A70" w:rsidRDefault="00913A70" w:rsidP="00913A70">
            <w:pPr>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Расчетная (дебетовая)</w:t>
            </w:r>
          </w:p>
        </w:tc>
        <w:tc>
          <w:tcPr>
            <w:tcW w:w="7335" w:type="dxa"/>
            <w:tcBorders>
              <w:top w:val="outset" w:sz="6" w:space="0" w:color="auto"/>
              <w:left w:val="outset" w:sz="6" w:space="0" w:color="auto"/>
              <w:bottom w:val="outset" w:sz="6" w:space="0" w:color="auto"/>
              <w:right w:val="outset" w:sz="6" w:space="0" w:color="auto"/>
            </w:tcBorders>
            <w:shd w:val="clear" w:color="auto" w:fill="FFFFFF"/>
            <w:hideMark/>
          </w:tcPr>
          <w:p w:rsidR="00913A70" w:rsidRPr="00913A70" w:rsidRDefault="00913A70" w:rsidP="00913A70">
            <w:pPr>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913A70" w:rsidRPr="00913A70" w:rsidTr="00913A70">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913A70" w:rsidRPr="00913A70" w:rsidRDefault="00913A70" w:rsidP="00913A70">
            <w:pPr>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Кредитная</w:t>
            </w:r>
          </w:p>
        </w:tc>
        <w:tc>
          <w:tcPr>
            <w:tcW w:w="7335" w:type="dxa"/>
            <w:tcBorders>
              <w:top w:val="outset" w:sz="6" w:space="0" w:color="auto"/>
              <w:left w:val="outset" w:sz="6" w:space="0" w:color="auto"/>
              <w:bottom w:val="outset" w:sz="6" w:space="0" w:color="auto"/>
              <w:right w:val="outset" w:sz="6" w:space="0" w:color="auto"/>
            </w:tcBorders>
            <w:shd w:val="clear" w:color="auto" w:fill="FFFFFF"/>
            <w:hideMark/>
          </w:tcPr>
          <w:p w:rsidR="00913A70" w:rsidRPr="00913A70" w:rsidRDefault="00913A70" w:rsidP="00913A70">
            <w:pPr>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Как электронное средство платежа используется для совершения ее держателем операций за счет</w:t>
            </w:r>
            <w:r w:rsidRPr="00913A70">
              <w:rPr>
                <w:rFonts w:ascii="PT-Astra-Sans-Regular" w:eastAsia="Times New Roman" w:hAnsi="PT-Astra-Sans-Regular" w:cs="Times New Roman"/>
                <w:color w:val="252525"/>
                <w:sz w:val="24"/>
                <w:szCs w:val="24"/>
                <w:lang w:eastAsia="ru-RU"/>
              </w:rPr>
              <w:br/>
              <w:t>денежных средств, предоставленных кредитной</w:t>
            </w:r>
            <w:r w:rsidRPr="00913A70">
              <w:rPr>
                <w:rFonts w:ascii="PT-Astra-Sans-Regular" w:eastAsia="Times New Roman" w:hAnsi="PT-Astra-Sans-Regular" w:cs="Times New Roman"/>
                <w:color w:val="252525"/>
                <w:sz w:val="24"/>
                <w:szCs w:val="24"/>
                <w:lang w:eastAsia="ru-RU"/>
              </w:rPr>
              <w:br/>
              <w:t>организацией - эмитентом клиенту в пределах расходного лимита в соответствии с условиями кредитного договора.</w:t>
            </w:r>
          </w:p>
        </w:tc>
      </w:tr>
    </w:tbl>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115.                    Расчетная (дебетовая) и кредитные карты, как правило, предполагают открытие и ведение банком (иной кредитной организацией) счета.</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116.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справки.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117.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справки.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118.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lastRenderedPageBreak/>
        <w:t>           119.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120.                    В данном разделе </w:t>
      </w:r>
      <w:r w:rsidRPr="00913A70">
        <w:rPr>
          <w:rFonts w:ascii="PT-Astra-Sans-Regular" w:eastAsia="Times New Roman" w:hAnsi="PT-Astra-Sans-Regular" w:cs="Times New Roman"/>
          <w:b/>
          <w:bCs/>
          <w:color w:val="252525"/>
          <w:sz w:val="24"/>
          <w:szCs w:val="24"/>
          <w:lang w:eastAsia="ru-RU"/>
        </w:rPr>
        <w:t>не указываются счета</w:t>
      </w:r>
      <w:r w:rsidRPr="00913A70">
        <w:rPr>
          <w:rFonts w:ascii="PT-Astra-Sans-Regular" w:eastAsia="Times New Roman" w:hAnsi="PT-Astra-Sans-Regular" w:cs="Times New Roman"/>
          <w:color w:val="252525"/>
          <w:sz w:val="24"/>
          <w:szCs w:val="24"/>
          <w:lang w:eastAsia="ru-RU"/>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«Qiwi кошелек» и др.).</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b/>
          <w:bCs/>
          <w:color w:val="252525"/>
          <w:sz w:val="24"/>
          <w:szCs w:val="24"/>
          <w:lang w:eastAsia="ru-RU"/>
        </w:rPr>
        <w:t>Отзыв лицензии у кредитной организации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121.                    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122.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123.                    До момента закрытия соответствующего счета, счет считается открытым и подлежит отражению в разделе 4 справки.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b/>
          <w:bCs/>
          <w:color w:val="252525"/>
          <w:sz w:val="24"/>
          <w:szCs w:val="24"/>
          <w:lang w:eastAsia="ru-RU"/>
        </w:rPr>
        <w:t>Ликвидация кредитной организации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124.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125.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http://cbr.ru/credit/likvidbase/.</w:t>
      </w:r>
    </w:p>
    <w:p w:rsidR="00913A70" w:rsidRPr="00913A70" w:rsidRDefault="00913A70" w:rsidP="00913A70">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w:t>
      </w:r>
    </w:p>
    <w:p w:rsidR="00913A70" w:rsidRPr="00913A70" w:rsidRDefault="00913A70" w:rsidP="00913A70">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lastRenderedPageBreak/>
        <w:t> </w:t>
      </w:r>
    </w:p>
    <w:p w:rsidR="00913A70" w:rsidRPr="00913A70" w:rsidRDefault="00913A70" w:rsidP="00913A70">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w:t>
      </w:r>
    </w:p>
    <w:p w:rsidR="00913A70" w:rsidRPr="00913A70" w:rsidRDefault="00913A70" w:rsidP="00913A70">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w:t>
      </w:r>
    </w:p>
    <w:p w:rsidR="00913A70" w:rsidRPr="00913A70" w:rsidRDefault="00913A70" w:rsidP="00913A70">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b/>
          <w:bCs/>
          <w:color w:val="252525"/>
          <w:sz w:val="24"/>
          <w:szCs w:val="24"/>
          <w:lang w:eastAsia="ru-RU"/>
        </w:rPr>
        <w:t>РАЗДЕЛ 5. СВЕДЕНИЯ О ЦЕННЫХ БУМАГАХ</w:t>
      </w:r>
    </w:p>
    <w:p w:rsidR="00913A70" w:rsidRPr="00913A70" w:rsidRDefault="00913A70" w:rsidP="00913A70">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126.                    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также подлежат отражению в подразделе 5.1 или 5.2 соответственно.</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b/>
          <w:bCs/>
          <w:color w:val="252525"/>
          <w:sz w:val="24"/>
          <w:szCs w:val="24"/>
          <w:lang w:eastAsia="ru-RU"/>
        </w:rPr>
        <w:t>Подраздел 5.1. Акции и иное участие в коммерческих организациях и фондах</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127.                    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128.                    В графе </w:t>
      </w:r>
      <w:r w:rsidRPr="00913A70">
        <w:rPr>
          <w:rFonts w:ascii="PT-Astra-Sans-Regular" w:eastAsia="Times New Roman" w:hAnsi="PT-Astra-Sans-Regular" w:cs="Times New Roman"/>
          <w:b/>
          <w:bCs/>
          <w:color w:val="252525"/>
          <w:sz w:val="24"/>
          <w:szCs w:val="24"/>
          <w:lang w:eastAsia="ru-RU"/>
        </w:rPr>
        <w:t>«Наименование и организационно-правовая форма организации</w:t>
      </w:r>
      <w:r w:rsidRPr="00913A70">
        <w:rPr>
          <w:rFonts w:ascii="PT-Astra-Sans-Regular" w:eastAsia="Times New Roman" w:hAnsi="PT-Astra-Sans-Regular" w:cs="Times New Roman"/>
          <w:color w:val="252525"/>
          <w:sz w:val="24"/>
          <w:szCs w:val="24"/>
          <w:lang w:eastAsia="ru-RU"/>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В случае если служащий (работник) является учредителем организации, то данную информацию также необходимо отразить.</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129.                    </w:t>
      </w:r>
      <w:r w:rsidRPr="00913A70">
        <w:rPr>
          <w:rFonts w:ascii="PT-Astra-Sans-Regular" w:eastAsia="Times New Roman" w:hAnsi="PT-Astra-Sans-Regular" w:cs="Times New Roman"/>
          <w:b/>
          <w:bCs/>
          <w:color w:val="252525"/>
          <w:sz w:val="24"/>
          <w:szCs w:val="24"/>
          <w:lang w:eastAsia="ru-RU"/>
        </w:rPr>
        <w:t>Уставный капитал</w:t>
      </w:r>
      <w:r w:rsidRPr="00913A70">
        <w:rPr>
          <w:rFonts w:ascii="PT-Astra-Sans-Regular" w:eastAsia="Times New Roman" w:hAnsi="PT-Astra-Sans-Regular" w:cs="Times New Roman"/>
          <w:color w:val="252525"/>
          <w:sz w:val="24"/>
          <w:szCs w:val="24"/>
          <w:lang w:eastAsia="ru-RU"/>
        </w:rPr>
        <w:t>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Если законодательством не предусмотрено формирование уставного капитала, то указывается «0 руб.».</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130.                    </w:t>
      </w:r>
      <w:r w:rsidRPr="00913A70">
        <w:rPr>
          <w:rFonts w:ascii="PT-Astra-Sans-Regular" w:eastAsia="Times New Roman" w:hAnsi="PT-Astra-Sans-Regular" w:cs="Times New Roman"/>
          <w:b/>
          <w:bCs/>
          <w:color w:val="252525"/>
          <w:sz w:val="24"/>
          <w:szCs w:val="24"/>
          <w:lang w:eastAsia="ru-RU"/>
        </w:rPr>
        <w:t>Доля участия </w:t>
      </w:r>
      <w:r w:rsidRPr="00913A70">
        <w:rPr>
          <w:rFonts w:ascii="PT-Astra-Sans-Regular" w:eastAsia="Times New Roman" w:hAnsi="PT-Astra-Sans-Regular" w:cs="Times New Roman"/>
          <w:color w:val="252525"/>
          <w:sz w:val="24"/>
          <w:szCs w:val="24"/>
          <w:lang w:eastAsia="ru-RU"/>
        </w:rPr>
        <w:t>выражается в процентах от уставного капитала. Для акционерных обществ указываются также номинальная стоимость и количество акций.</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b/>
          <w:bCs/>
          <w:color w:val="252525"/>
          <w:sz w:val="24"/>
          <w:szCs w:val="24"/>
          <w:lang w:eastAsia="ru-RU"/>
        </w:rPr>
        <w:t>Подраздел 5.2. Иные ценные бумаги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lastRenderedPageBreak/>
        <w:t>           131.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Государственный сертификат на материнский (семейный) капитал не является ценной бумагой и не подлежит указанию в подразделе 5.2 справки.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132.                    В подразделе 5.2 указываются все ценные бумаги по видам (облигации, векселя и другие), за исключением акций, указанных в подразделе 5.1.</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133.                    В графе «</w:t>
      </w:r>
      <w:r w:rsidRPr="00913A70">
        <w:rPr>
          <w:rFonts w:ascii="PT-Astra-Sans-Regular" w:eastAsia="Times New Roman" w:hAnsi="PT-Astra-Sans-Regular" w:cs="Times New Roman"/>
          <w:b/>
          <w:bCs/>
          <w:color w:val="252525"/>
          <w:sz w:val="24"/>
          <w:szCs w:val="24"/>
          <w:lang w:eastAsia="ru-RU"/>
        </w:rPr>
        <w:t>Общая стоимость</w:t>
      </w:r>
      <w:r w:rsidRPr="00913A70">
        <w:rPr>
          <w:rFonts w:ascii="PT-Astra-Sans-Regular" w:eastAsia="Times New Roman" w:hAnsi="PT-Astra-Sans-Regular" w:cs="Times New Roman"/>
          <w:color w:val="252525"/>
          <w:sz w:val="24"/>
          <w:szCs w:val="24"/>
          <w:lang w:eastAsia="ru-RU"/>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w:t>
      </w:r>
    </w:p>
    <w:p w:rsidR="00913A70" w:rsidRPr="00913A70" w:rsidRDefault="00913A70" w:rsidP="00913A70">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b/>
          <w:bCs/>
          <w:color w:val="252525"/>
          <w:sz w:val="24"/>
          <w:szCs w:val="24"/>
          <w:lang w:eastAsia="ru-RU"/>
        </w:rPr>
        <w:t>РАЗДЕЛ 6. СВЕДЕНИЯ ОБ ОБЯЗАТЕЛЬСТВАХ ИМУЩЕСТВЕННОГО ХАРАКТЕРА</w:t>
      </w:r>
    </w:p>
    <w:p w:rsidR="00913A70" w:rsidRPr="00913A70" w:rsidRDefault="00913A70" w:rsidP="00913A70">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b/>
          <w:bCs/>
          <w:color w:val="252525"/>
          <w:sz w:val="24"/>
          <w:szCs w:val="24"/>
          <w:lang w:eastAsia="ru-RU"/>
        </w:rPr>
        <w:t>Подраздел 6.1. Объекты недвижимого имущества, находящиеся в пользовании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134.                    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135.                    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Не требуется в данном подразделе справки одного из супругов указывать все объекты недвижимости, находящиеся в собственности другого супруга, при условии, что эти объекты указаны в разделе 3.1 соответствующей справки (аналогично в отношении несовершеннолетних детей).</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136.                     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lastRenderedPageBreak/>
        <w:t>           137.                    В том числе указанию подлежат сведения о жилом помещении (дом, квартира, комната), нежилом помещении, земельном участке, гараже и т.д.:</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3) занимаемых по договору аренды (найма, поднайма);</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4) занимаемых по договорам социального найма;</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5) объекты незавершенного строительства, используемые для бытовых нужд, но не зарегистрированные в установленном порядке органами Росреестра;</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6) принадлежащем на праве пожизненного наследуемого владения земельным участком.</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138.                    При этом указывается общая площадь объекта недвижимого имущества, находящегося в пользовании.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139.                    Сведения об объектах недвижимого имущества, находящихся в пользовании, указываются по состоянию на отчетную дату.</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140.                    В графе </w:t>
      </w:r>
      <w:r w:rsidRPr="00913A70">
        <w:rPr>
          <w:rFonts w:ascii="PT-Astra-Sans-Regular" w:eastAsia="Times New Roman" w:hAnsi="PT-Astra-Sans-Regular" w:cs="Times New Roman"/>
          <w:b/>
          <w:bCs/>
          <w:color w:val="252525"/>
          <w:sz w:val="24"/>
          <w:szCs w:val="24"/>
          <w:lang w:eastAsia="ru-RU"/>
        </w:rPr>
        <w:t>«Вид имущества</w:t>
      </w:r>
      <w:r w:rsidRPr="00913A70">
        <w:rPr>
          <w:rFonts w:ascii="PT-Astra-Sans-Regular" w:eastAsia="Times New Roman" w:hAnsi="PT-Astra-Sans-Regular" w:cs="Times New Roman"/>
          <w:color w:val="252525"/>
          <w:sz w:val="24"/>
          <w:szCs w:val="24"/>
          <w:lang w:eastAsia="ru-RU"/>
        </w:rPr>
        <w:t>» указывается вид недвижимого имущества (земельный участок, жилой дом, дача, квартира, комната и др.).</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141.                    В графе «</w:t>
      </w:r>
      <w:r w:rsidRPr="00913A70">
        <w:rPr>
          <w:rFonts w:ascii="PT-Astra-Sans-Regular" w:eastAsia="Times New Roman" w:hAnsi="PT-Astra-Sans-Regular" w:cs="Times New Roman"/>
          <w:b/>
          <w:bCs/>
          <w:color w:val="252525"/>
          <w:sz w:val="24"/>
          <w:szCs w:val="24"/>
          <w:lang w:eastAsia="ru-RU"/>
        </w:rPr>
        <w:t>Вид и сроки пользования</w:t>
      </w:r>
      <w:r w:rsidRPr="00913A70">
        <w:rPr>
          <w:rFonts w:ascii="PT-Astra-Sans-Regular" w:eastAsia="Times New Roman" w:hAnsi="PT-Astra-Sans-Regular" w:cs="Times New Roman"/>
          <w:color w:val="252525"/>
          <w:sz w:val="24"/>
          <w:szCs w:val="24"/>
          <w:lang w:eastAsia="ru-RU"/>
        </w:rPr>
        <w:t>» указываются вид пользования (аренда, безвозмездное пользование и др.) и сроки пользования.</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142.                    В графе «</w:t>
      </w:r>
      <w:r w:rsidRPr="00913A70">
        <w:rPr>
          <w:rFonts w:ascii="PT-Astra-Sans-Regular" w:eastAsia="Times New Roman" w:hAnsi="PT-Astra-Sans-Regular" w:cs="Times New Roman"/>
          <w:b/>
          <w:bCs/>
          <w:color w:val="252525"/>
          <w:sz w:val="24"/>
          <w:szCs w:val="24"/>
          <w:lang w:eastAsia="ru-RU"/>
        </w:rPr>
        <w:t>Основание пользования</w:t>
      </w:r>
      <w:r w:rsidRPr="00913A70">
        <w:rPr>
          <w:rFonts w:ascii="PT-Astra-Sans-Regular" w:eastAsia="Times New Roman" w:hAnsi="PT-Astra-Sans-Regular" w:cs="Times New Roman"/>
          <w:color w:val="252525"/>
          <w:sz w:val="24"/>
          <w:szCs w:val="24"/>
          <w:lang w:eastAsia="ru-RU"/>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143.                    В данном подразделе </w:t>
      </w:r>
      <w:r w:rsidRPr="00913A70">
        <w:rPr>
          <w:rFonts w:ascii="PT-Astra-Sans-Regular" w:eastAsia="Times New Roman" w:hAnsi="PT-Astra-Sans-Regular" w:cs="Times New Roman"/>
          <w:b/>
          <w:bCs/>
          <w:color w:val="252525"/>
          <w:sz w:val="24"/>
          <w:szCs w:val="24"/>
          <w:lang w:eastAsia="ru-RU"/>
        </w:rPr>
        <w:t>не указывается</w:t>
      </w:r>
      <w:r w:rsidRPr="00913A70">
        <w:rPr>
          <w:rFonts w:ascii="PT-Astra-Sans-Regular" w:eastAsia="Times New Roman" w:hAnsi="PT-Astra-Sans-Regular" w:cs="Times New Roman"/>
          <w:color w:val="252525"/>
          <w:sz w:val="24"/>
          <w:szCs w:val="24"/>
          <w:lang w:eastAsia="ru-RU"/>
        </w:rPr>
        <w:t>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144.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При этом данные доли собственности должны быть отражены в подразделе 3.1. справок служащего (работника) и его супруги (супруга).</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b/>
          <w:bCs/>
          <w:color w:val="252525"/>
          <w:sz w:val="24"/>
          <w:szCs w:val="24"/>
          <w:lang w:eastAsia="ru-RU"/>
        </w:rPr>
        <w:lastRenderedPageBreak/>
        <w:t>Подраздел 6.2. Срочные обязательства финансового характера</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145.                    В данном подразделе указывается </w:t>
      </w:r>
      <w:r w:rsidRPr="00913A70">
        <w:rPr>
          <w:rFonts w:ascii="PT-Astra-Sans-Regular" w:eastAsia="Times New Roman" w:hAnsi="PT-Astra-Sans-Regular" w:cs="Times New Roman"/>
          <w:b/>
          <w:bCs/>
          <w:color w:val="252525"/>
          <w:sz w:val="24"/>
          <w:szCs w:val="24"/>
          <w:lang w:eastAsia="ru-RU"/>
        </w:rPr>
        <w:t>каждое</w:t>
      </w:r>
      <w:r w:rsidRPr="00913A70">
        <w:rPr>
          <w:rFonts w:ascii="PT-Astra-Sans-Regular" w:eastAsia="Times New Roman" w:hAnsi="PT-Astra-Sans-Regular" w:cs="Times New Roman"/>
          <w:color w:val="252525"/>
          <w:sz w:val="24"/>
          <w:szCs w:val="24"/>
          <w:lang w:eastAsia="ru-RU"/>
        </w:rPr>
        <w:t> имеющееся на отчетную дату срочное обязательство финансового характера на сумму, </w:t>
      </w:r>
      <w:r w:rsidRPr="00913A70">
        <w:rPr>
          <w:rFonts w:ascii="PT-Astra-Sans-Regular" w:eastAsia="Times New Roman" w:hAnsi="PT-Astra-Sans-Regular" w:cs="Times New Roman"/>
          <w:b/>
          <w:bCs/>
          <w:color w:val="252525"/>
          <w:sz w:val="24"/>
          <w:szCs w:val="24"/>
          <w:lang w:eastAsia="ru-RU"/>
        </w:rPr>
        <w:t>равную или превышающую</w:t>
      </w:r>
      <w:r w:rsidRPr="00913A70">
        <w:rPr>
          <w:rFonts w:ascii="PT-Astra-Sans-Regular" w:eastAsia="Times New Roman" w:hAnsi="PT-Astra-Sans-Regular" w:cs="Times New Roman"/>
          <w:color w:val="252525"/>
          <w:sz w:val="24"/>
          <w:szCs w:val="24"/>
          <w:lang w:eastAsia="ru-RU"/>
        </w:rPr>
        <w:t> 500 000 руб., кредитором или должником по которым является служащий (работник), его супруга (супруг), несовершеннолетний ребенок.</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146.                    В графе «</w:t>
      </w:r>
      <w:r w:rsidRPr="00913A70">
        <w:rPr>
          <w:rFonts w:ascii="PT-Astra-Sans-Regular" w:eastAsia="Times New Roman" w:hAnsi="PT-Astra-Sans-Regular" w:cs="Times New Roman"/>
          <w:b/>
          <w:bCs/>
          <w:color w:val="252525"/>
          <w:sz w:val="24"/>
          <w:szCs w:val="24"/>
          <w:lang w:eastAsia="ru-RU"/>
        </w:rPr>
        <w:t>Содержание обязательства</w:t>
      </w:r>
      <w:r w:rsidRPr="00913A70">
        <w:rPr>
          <w:rFonts w:ascii="PT-Astra-Sans-Regular" w:eastAsia="Times New Roman" w:hAnsi="PT-Astra-Sans-Regular" w:cs="Times New Roman"/>
          <w:color w:val="252525"/>
          <w:sz w:val="24"/>
          <w:szCs w:val="24"/>
          <w:lang w:eastAsia="ru-RU"/>
        </w:rPr>
        <w:t>» указывается существо обязательства (заем, кредит и другие).</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147.                    В графе «</w:t>
      </w:r>
      <w:r w:rsidRPr="00913A70">
        <w:rPr>
          <w:rFonts w:ascii="PT-Astra-Sans-Regular" w:eastAsia="Times New Roman" w:hAnsi="PT-Astra-Sans-Regular" w:cs="Times New Roman"/>
          <w:b/>
          <w:bCs/>
          <w:color w:val="252525"/>
          <w:sz w:val="24"/>
          <w:szCs w:val="24"/>
          <w:lang w:eastAsia="ru-RU"/>
        </w:rPr>
        <w:t>Кредитор (должник)</w:t>
      </w:r>
      <w:r w:rsidRPr="00913A70">
        <w:rPr>
          <w:rFonts w:ascii="PT-Astra-Sans-Regular" w:eastAsia="Times New Roman" w:hAnsi="PT-Astra-Sans-Regular" w:cs="Times New Roman"/>
          <w:color w:val="252525"/>
          <w:sz w:val="24"/>
          <w:szCs w:val="24"/>
          <w:lang w:eastAsia="ru-RU"/>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Например,</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1) если служащий (работник) или его супруга (супруг) взял(-а) кредит в Сбербанке России и является должником, то в графе «Кредитор (должник)» указывается вторая сторона обязательства: кредитор ПАО «Сбербанк России»;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Данный подраздел также подлежит заполнению в случае, если лицо, в отношении которого представляются сведения, является созаемщиком.</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148.                    В графе «</w:t>
      </w:r>
      <w:r w:rsidRPr="00913A70">
        <w:rPr>
          <w:rFonts w:ascii="PT-Astra-Sans-Regular" w:eastAsia="Times New Roman" w:hAnsi="PT-Astra-Sans-Regular" w:cs="Times New Roman"/>
          <w:b/>
          <w:bCs/>
          <w:color w:val="252525"/>
          <w:sz w:val="24"/>
          <w:szCs w:val="24"/>
          <w:lang w:eastAsia="ru-RU"/>
        </w:rPr>
        <w:t>Основание возникновения</w:t>
      </w:r>
      <w:r w:rsidRPr="00913A70">
        <w:rPr>
          <w:rFonts w:ascii="PT-Astra-Sans-Regular" w:eastAsia="Times New Roman" w:hAnsi="PT-Astra-Sans-Regular" w:cs="Times New Roman"/>
          <w:color w:val="252525"/>
          <w:sz w:val="24"/>
          <w:szCs w:val="24"/>
          <w:lang w:eastAsia="ru-RU"/>
        </w:rPr>
        <w:t>» указываются основание возникновения обязательства, а также реквизиты (дата, номер) соответствующего договора или акта.</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149.                    В графе «</w:t>
      </w:r>
      <w:r w:rsidRPr="00913A70">
        <w:rPr>
          <w:rFonts w:ascii="PT-Astra-Sans-Regular" w:eastAsia="Times New Roman" w:hAnsi="PT-Astra-Sans-Regular" w:cs="Times New Roman"/>
          <w:b/>
          <w:bCs/>
          <w:color w:val="252525"/>
          <w:sz w:val="24"/>
          <w:szCs w:val="24"/>
          <w:lang w:eastAsia="ru-RU"/>
        </w:rPr>
        <w:t>Сумма обязательства / размер обязательства по состоянию на отчетную дату</w:t>
      </w:r>
      <w:r w:rsidRPr="00913A70">
        <w:rPr>
          <w:rFonts w:ascii="PT-Astra-Sans-Regular" w:eastAsia="Times New Roman" w:hAnsi="PT-Astra-Sans-Regular" w:cs="Times New Roman"/>
          <w:color w:val="252525"/>
          <w:sz w:val="24"/>
          <w:szCs w:val="24"/>
          <w:lang w:eastAsia="ru-RU"/>
        </w:rPr>
        <w:t>»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Сведения об официальных курсах валют на заданную дату, устанавливаемых Центральным банком Российской Федерации, размещены на его официальном сайте: http://www.cbr.ru/currency_base/daily.aspx.</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150.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151.                    В графе «</w:t>
      </w:r>
      <w:r w:rsidRPr="00913A70">
        <w:rPr>
          <w:rFonts w:ascii="PT-Astra-Sans-Regular" w:eastAsia="Times New Roman" w:hAnsi="PT-Astra-Sans-Regular" w:cs="Times New Roman"/>
          <w:b/>
          <w:bCs/>
          <w:color w:val="252525"/>
          <w:sz w:val="24"/>
          <w:szCs w:val="24"/>
          <w:lang w:eastAsia="ru-RU"/>
        </w:rPr>
        <w:t>Условия обязательства</w:t>
      </w:r>
      <w:r w:rsidRPr="00913A70">
        <w:rPr>
          <w:rFonts w:ascii="PT-Astra-Sans-Regular" w:eastAsia="Times New Roman" w:hAnsi="PT-Astra-Sans-Regular" w:cs="Times New Roman"/>
          <w:color w:val="252525"/>
          <w:sz w:val="24"/>
          <w:szCs w:val="24"/>
          <w:lang w:eastAsia="ru-RU"/>
        </w:rPr>
        <w:t>»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lastRenderedPageBreak/>
        <w:t>           152.                    Помимо прочего подлежат указанию:</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2) договор финансовой аренды (лизинг);</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3) договор займа;</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4) договор финансирования под уступку денежного требования;</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5) обязательства, связанные с заключением договора об уступке права требования;</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6) обязательства вследствие причинения вреда (финансовые);</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8) обязательства по уплате алиментов (если по состоянию на отчетную дату сумма невыплаченных алиментов равна или превышает 500 000 руб.);</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10) иные обязательства, в том числе установленные решением суда.</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153.                    </w:t>
      </w:r>
      <w:r w:rsidRPr="00913A70">
        <w:rPr>
          <w:rFonts w:ascii="PT-Astra-Sans-Regular" w:eastAsia="Times New Roman" w:hAnsi="PT-Astra-Sans-Regular" w:cs="Times New Roman"/>
          <w:b/>
          <w:bCs/>
          <w:color w:val="252525"/>
          <w:sz w:val="24"/>
          <w:szCs w:val="24"/>
          <w:lang w:eastAsia="ru-RU"/>
        </w:rPr>
        <w:t>Отдельные виды срочных обязательств финансового характера</w:t>
      </w:r>
      <w:r w:rsidRPr="00913A70">
        <w:rPr>
          <w:rFonts w:ascii="PT-Astra-Sans-Regular" w:eastAsia="Times New Roman" w:hAnsi="PT-Astra-Sans-Regular" w:cs="Times New Roman"/>
          <w:color w:val="252525"/>
          <w:sz w:val="24"/>
          <w:szCs w:val="24"/>
          <w:lang w:eastAsia="ru-RU"/>
        </w:rPr>
        <w:t>:</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b/>
          <w:bCs/>
          <w:color w:val="252525"/>
          <w:sz w:val="24"/>
          <w:szCs w:val="24"/>
          <w:lang w:eastAsia="ru-RU"/>
        </w:rPr>
        <w:t>1) участие в долевом строительстве объекта недвижимости. </w:t>
      </w:r>
      <w:r w:rsidRPr="00913A70">
        <w:rPr>
          <w:rFonts w:ascii="PT-Astra-Sans-Regular" w:eastAsia="Times New Roman" w:hAnsi="PT-Astra-Sans-Regular" w:cs="Times New Roman"/>
          <w:color w:val="252525"/>
          <w:sz w:val="24"/>
          <w:szCs w:val="24"/>
          <w:lang w:eastAsia="ru-RU"/>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 что денежные средства переданы </w:t>
      </w:r>
      <w:r w:rsidRPr="00913A70">
        <w:rPr>
          <w:rFonts w:ascii="PT-Astra-Sans-Regular" w:eastAsia="Times New Roman" w:hAnsi="PT-Astra-Sans-Regular" w:cs="Times New Roman"/>
          <w:color w:val="252525"/>
          <w:sz w:val="24"/>
          <w:szCs w:val="24"/>
          <w:lang w:eastAsia="ru-RU"/>
        </w:rPr>
        <w:lastRenderedPageBreak/>
        <w:t>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b/>
          <w:bCs/>
          <w:color w:val="252525"/>
          <w:sz w:val="24"/>
          <w:szCs w:val="24"/>
          <w:lang w:eastAsia="ru-RU"/>
        </w:rPr>
        <w:t>2) обязательства по ипотеке в случае разделения суммы кредита между супругами.</w:t>
      </w:r>
      <w:r w:rsidRPr="00913A70">
        <w:rPr>
          <w:rFonts w:ascii="PT-Astra-Sans-Regular" w:eastAsia="Times New Roman" w:hAnsi="PT-Astra-Sans-Regular" w:cs="Times New Roman"/>
          <w:color w:val="252525"/>
          <w:sz w:val="24"/>
          <w:szCs w:val="24"/>
          <w:lang w:eastAsia="ru-RU"/>
        </w:rPr>
        <w:t>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b/>
          <w:bCs/>
          <w:color w:val="252525"/>
          <w:sz w:val="24"/>
          <w:szCs w:val="24"/>
          <w:lang w:eastAsia="ru-RU"/>
        </w:rPr>
        <w:t>3) обязательства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w:t>
      </w:r>
      <w:r w:rsidRPr="00913A70">
        <w:rPr>
          <w:rFonts w:ascii="PT-Astra-Sans-Regular" w:eastAsia="Times New Roman" w:hAnsi="PT-Astra-Sans-Regular" w:cs="Times New Roman"/>
          <w:color w:val="252525"/>
          <w:sz w:val="24"/>
          <w:szCs w:val="24"/>
          <w:lang w:eastAsia="ru-RU"/>
        </w:rPr>
        <w:t>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подразделе.</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В графе 3 подраздела 6.2 справки указывается вторая сторона обязательства: должник, наименование юридического лица, адрес организации, с которой заключен соответствующий договор, остальные графы заполняются также согласно ссылкам к данному разделу справки. В графе 5 указываются сумма обязательства и размер обязательства по состоянию на отчетную дату, выраженные в рублевом эквиваленте.</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b/>
          <w:bCs/>
          <w:color w:val="252525"/>
          <w:sz w:val="24"/>
          <w:szCs w:val="24"/>
          <w:lang w:eastAsia="ru-RU"/>
        </w:rP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913A70">
        <w:rPr>
          <w:rFonts w:ascii="PT-Astra-Sans-Regular" w:eastAsia="Times New Roman" w:hAnsi="PT-Astra-Sans-Regular" w:cs="Times New Roman"/>
          <w:color w:val="252525"/>
          <w:sz w:val="24"/>
          <w:szCs w:val="24"/>
          <w:lang w:eastAsia="ru-RU"/>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lastRenderedPageBreak/>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за вычетом стоимости приобретенных в рамках договора на брокерское обслуживание либо договора доверительного управления ценных бумаг.</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w:t>
      </w:r>
    </w:p>
    <w:p w:rsidR="00913A70" w:rsidRPr="00913A70" w:rsidRDefault="00913A70" w:rsidP="00913A70">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b/>
          <w:bCs/>
          <w:color w:val="252525"/>
          <w:sz w:val="24"/>
          <w:szCs w:val="24"/>
          <w:lang w:eastAsia="ru-RU"/>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913A70" w:rsidRPr="00913A70" w:rsidRDefault="00913A70" w:rsidP="00913A70">
      <w:pPr>
        <w:shd w:val="clear" w:color="auto" w:fill="FFFFFF"/>
        <w:spacing w:after="100" w:afterAutospacing="1" w:line="240" w:lineRule="auto"/>
        <w:jc w:val="center"/>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154.                    В данном разделе указываются сведения о недвижимом имуществе (в т.ч. доли в праве собственности), транспортных средствах и ценных бумагах (в т.ч.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155.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156.                    К безвозмездной сделке можно отнести договор дарения.</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157.                    Каждый объект безвозмездной сделки указывается отдельно.</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158.                    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79 настоящих Методических рекомендаций), местонахождение (адрес) в соответствии с пунктами 88-89 настоящих Методических рекомендаций, площадь (кв. м) в соответствии с пунктом 90 настоящих Методических рекомендаций.</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159.                    В строке «Транспортные средства» рекомендуется указывать вид, марку, модель транспортного средства, год изготовления, место регистрации.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160.                    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128 настоящих Методических рекомендаций, местонахождение организации (адрес), уставный капитал в соответствии с пунктом 129 настоящих Методических рекомендаций, доли участия в соответствии с пунктом 130 настоящих Методических рекомендаций.</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lastRenderedPageBreak/>
        <w:t>           161.                    В графе «Приобретатель имущества по сделке» в случае безвозмездной сделки с физическим лицом указываются его 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В случае безвозмездной сделки с юридическим лицом в данной графе указываются наименование, индивидуальный номер налогоплательщика и основной государственный регистрационный номер юридического лица.</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color w:val="252525"/>
          <w:sz w:val="24"/>
          <w:szCs w:val="24"/>
          <w:lang w:eastAsia="ru-RU"/>
        </w:rPr>
        <w:t>           162.                    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p w:rsidR="00913A70" w:rsidRPr="00913A70" w:rsidRDefault="00913A70" w:rsidP="00913A70">
      <w:pPr>
        <w:shd w:val="clear" w:color="auto" w:fill="FFFFFF"/>
        <w:spacing w:after="100" w:afterAutospacing="1" w:line="240" w:lineRule="auto"/>
        <w:rPr>
          <w:rFonts w:ascii="PT-Astra-Sans-Regular" w:eastAsia="Times New Roman" w:hAnsi="PT-Astra-Sans-Regular" w:cs="Times New Roman"/>
          <w:color w:val="252525"/>
          <w:sz w:val="24"/>
          <w:szCs w:val="24"/>
          <w:lang w:eastAsia="ru-RU"/>
        </w:rPr>
      </w:pPr>
      <w:r w:rsidRPr="00913A70">
        <w:rPr>
          <w:rFonts w:ascii="PT-Astra-Sans-Regular" w:eastAsia="Times New Roman" w:hAnsi="PT-Astra-Sans-Regular" w:cs="Times New Roman"/>
          <w:b/>
          <w:bCs/>
          <w:color w:val="252525"/>
          <w:sz w:val="24"/>
          <w:szCs w:val="24"/>
          <w:lang w:eastAsia="ru-RU"/>
        </w:rPr>
        <w:t> </w:t>
      </w:r>
    </w:p>
    <w:p w:rsidR="00625E2C" w:rsidRPr="00913A70" w:rsidRDefault="00625E2C" w:rsidP="00913A70">
      <w:pPr>
        <w:rPr>
          <w:szCs w:val="27"/>
        </w:rPr>
      </w:pPr>
    </w:p>
    <w:sectPr w:rsidR="00625E2C" w:rsidRPr="00913A70" w:rsidSect="00FF05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21C65"/>
    <w:rsid w:val="00057456"/>
    <w:rsid w:val="00057F1C"/>
    <w:rsid w:val="000A6E47"/>
    <w:rsid w:val="000C64EB"/>
    <w:rsid w:val="00100D72"/>
    <w:rsid w:val="00105B3D"/>
    <w:rsid w:val="0011762D"/>
    <w:rsid w:val="00145B19"/>
    <w:rsid w:val="00156166"/>
    <w:rsid w:val="0020738F"/>
    <w:rsid w:val="00221C65"/>
    <w:rsid w:val="002A1092"/>
    <w:rsid w:val="002E19E0"/>
    <w:rsid w:val="00307793"/>
    <w:rsid w:val="00326A9F"/>
    <w:rsid w:val="00422186"/>
    <w:rsid w:val="00447E52"/>
    <w:rsid w:val="0045675A"/>
    <w:rsid w:val="00467522"/>
    <w:rsid w:val="004828E4"/>
    <w:rsid w:val="004B44DE"/>
    <w:rsid w:val="004C0691"/>
    <w:rsid w:val="005165DE"/>
    <w:rsid w:val="00527421"/>
    <w:rsid w:val="005977BA"/>
    <w:rsid w:val="005A3D4C"/>
    <w:rsid w:val="005B5422"/>
    <w:rsid w:val="00625E2C"/>
    <w:rsid w:val="00634C00"/>
    <w:rsid w:val="00676080"/>
    <w:rsid w:val="00680B32"/>
    <w:rsid w:val="00685319"/>
    <w:rsid w:val="00686762"/>
    <w:rsid w:val="006B560D"/>
    <w:rsid w:val="006B653C"/>
    <w:rsid w:val="006D03F3"/>
    <w:rsid w:val="007052C3"/>
    <w:rsid w:val="007119EE"/>
    <w:rsid w:val="007268D3"/>
    <w:rsid w:val="00730072"/>
    <w:rsid w:val="00733E46"/>
    <w:rsid w:val="00781FB9"/>
    <w:rsid w:val="007A103F"/>
    <w:rsid w:val="007B6FBC"/>
    <w:rsid w:val="007E4395"/>
    <w:rsid w:val="007E4937"/>
    <w:rsid w:val="00811094"/>
    <w:rsid w:val="00812B64"/>
    <w:rsid w:val="00850FCC"/>
    <w:rsid w:val="00894A1F"/>
    <w:rsid w:val="00894CBA"/>
    <w:rsid w:val="008A4FB8"/>
    <w:rsid w:val="008F3AC1"/>
    <w:rsid w:val="00900CA6"/>
    <w:rsid w:val="00913A70"/>
    <w:rsid w:val="009229ED"/>
    <w:rsid w:val="00922E1B"/>
    <w:rsid w:val="00925D01"/>
    <w:rsid w:val="009810CF"/>
    <w:rsid w:val="009909EE"/>
    <w:rsid w:val="009C5DEE"/>
    <w:rsid w:val="009E5191"/>
    <w:rsid w:val="00A6609E"/>
    <w:rsid w:val="00AA0C06"/>
    <w:rsid w:val="00AA60BD"/>
    <w:rsid w:val="00AC0FC5"/>
    <w:rsid w:val="00AD5652"/>
    <w:rsid w:val="00AE0887"/>
    <w:rsid w:val="00AE1B09"/>
    <w:rsid w:val="00AE3D30"/>
    <w:rsid w:val="00B43340"/>
    <w:rsid w:val="00BA2103"/>
    <w:rsid w:val="00BC4542"/>
    <w:rsid w:val="00BC57B4"/>
    <w:rsid w:val="00C03232"/>
    <w:rsid w:val="00C2786A"/>
    <w:rsid w:val="00C4573C"/>
    <w:rsid w:val="00C8027E"/>
    <w:rsid w:val="00C93164"/>
    <w:rsid w:val="00CF611C"/>
    <w:rsid w:val="00D537E8"/>
    <w:rsid w:val="00D55EF4"/>
    <w:rsid w:val="00D56587"/>
    <w:rsid w:val="00D97741"/>
    <w:rsid w:val="00D97804"/>
    <w:rsid w:val="00DA32BB"/>
    <w:rsid w:val="00DA4969"/>
    <w:rsid w:val="00E17C8D"/>
    <w:rsid w:val="00E46A5B"/>
    <w:rsid w:val="00E61A41"/>
    <w:rsid w:val="00E73FF7"/>
    <w:rsid w:val="00E77DC6"/>
    <w:rsid w:val="00E80600"/>
    <w:rsid w:val="00E80C57"/>
    <w:rsid w:val="00E95ECE"/>
    <w:rsid w:val="00EA2177"/>
    <w:rsid w:val="00ED2097"/>
    <w:rsid w:val="00EE75D4"/>
    <w:rsid w:val="00F37ACA"/>
    <w:rsid w:val="00F61F0C"/>
    <w:rsid w:val="00F802BD"/>
    <w:rsid w:val="00FD5957"/>
    <w:rsid w:val="00FD5F50"/>
    <w:rsid w:val="00FF05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166"/>
  </w:style>
  <w:style w:type="paragraph" w:styleId="1">
    <w:name w:val="heading 1"/>
    <w:basedOn w:val="a"/>
    <w:link w:val="10"/>
    <w:uiPriority w:val="9"/>
    <w:qFormat/>
    <w:rsid w:val="006B56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28E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828E4"/>
    <w:rPr>
      <w:rFonts w:ascii="Segoe UI" w:hAnsi="Segoe UI" w:cs="Segoe UI"/>
      <w:sz w:val="18"/>
      <w:szCs w:val="18"/>
    </w:rPr>
  </w:style>
  <w:style w:type="paragraph" w:styleId="a5">
    <w:name w:val="Normal (Web)"/>
    <w:basedOn w:val="a"/>
    <w:uiPriority w:val="99"/>
    <w:unhideWhenUsed/>
    <w:rsid w:val="00AE3D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1762D"/>
    <w:rPr>
      <w:b/>
      <w:bCs/>
    </w:rPr>
  </w:style>
  <w:style w:type="character" w:styleId="a7">
    <w:name w:val="Emphasis"/>
    <w:basedOn w:val="a0"/>
    <w:uiPriority w:val="20"/>
    <w:qFormat/>
    <w:rsid w:val="0011762D"/>
    <w:rPr>
      <w:i/>
      <w:iCs/>
    </w:rPr>
  </w:style>
  <w:style w:type="table" w:styleId="a8">
    <w:name w:val="Table Grid"/>
    <w:basedOn w:val="a1"/>
    <w:uiPriority w:val="39"/>
    <w:rsid w:val="00E46A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45675A"/>
    <w:pPr>
      <w:spacing w:after="0" w:line="240" w:lineRule="auto"/>
    </w:pPr>
  </w:style>
  <w:style w:type="character" w:styleId="aa">
    <w:name w:val="Hyperlink"/>
    <w:basedOn w:val="a0"/>
    <w:uiPriority w:val="99"/>
    <w:semiHidden/>
    <w:unhideWhenUsed/>
    <w:rsid w:val="00FD5957"/>
    <w:rPr>
      <w:color w:val="0000FF"/>
      <w:u w:val="single"/>
    </w:rPr>
  </w:style>
  <w:style w:type="character" w:styleId="ab">
    <w:name w:val="FollowedHyperlink"/>
    <w:basedOn w:val="a0"/>
    <w:uiPriority w:val="99"/>
    <w:semiHidden/>
    <w:unhideWhenUsed/>
    <w:rsid w:val="00E61A41"/>
    <w:rPr>
      <w:color w:val="800080"/>
      <w:u w:val="single"/>
    </w:rPr>
  </w:style>
  <w:style w:type="character" w:customStyle="1" w:styleId="10">
    <w:name w:val="Заголовок 1 Знак"/>
    <w:basedOn w:val="a0"/>
    <w:link w:val="1"/>
    <w:uiPriority w:val="9"/>
    <w:rsid w:val="006B560D"/>
    <w:rPr>
      <w:rFonts w:ascii="Times New Roman" w:eastAsia="Times New Roman" w:hAnsi="Times New Roman" w:cs="Times New Roman"/>
      <w:b/>
      <w:bCs/>
      <w:kern w:val="36"/>
      <w:sz w:val="48"/>
      <w:szCs w:val="48"/>
      <w:lang w:eastAsia="ru-RU"/>
    </w:rPr>
  </w:style>
  <w:style w:type="character" w:customStyle="1" w:styleId="category-name">
    <w:name w:val="category-name"/>
    <w:basedOn w:val="a0"/>
    <w:rsid w:val="006B560D"/>
  </w:style>
  <w:style w:type="character" w:customStyle="1" w:styleId="published">
    <w:name w:val="published"/>
    <w:basedOn w:val="a0"/>
    <w:rsid w:val="006B560D"/>
  </w:style>
  <w:style w:type="character" w:customStyle="1" w:styleId="hits">
    <w:name w:val="hits"/>
    <w:basedOn w:val="a0"/>
    <w:rsid w:val="006B560D"/>
  </w:style>
  <w:style w:type="paragraph" w:customStyle="1" w:styleId="consplusnormal">
    <w:name w:val="consplusnormal"/>
    <w:basedOn w:val="a"/>
    <w:rsid w:val="00913A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913A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913A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13A7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9371972">
      <w:bodyDiv w:val="1"/>
      <w:marLeft w:val="0"/>
      <w:marRight w:val="0"/>
      <w:marTop w:val="0"/>
      <w:marBottom w:val="0"/>
      <w:divBdr>
        <w:top w:val="none" w:sz="0" w:space="0" w:color="auto"/>
        <w:left w:val="none" w:sz="0" w:space="0" w:color="auto"/>
        <w:bottom w:val="none" w:sz="0" w:space="0" w:color="auto"/>
        <w:right w:val="none" w:sz="0" w:space="0" w:color="auto"/>
      </w:divBdr>
    </w:div>
    <w:div w:id="401759853">
      <w:bodyDiv w:val="1"/>
      <w:marLeft w:val="0"/>
      <w:marRight w:val="0"/>
      <w:marTop w:val="0"/>
      <w:marBottom w:val="0"/>
      <w:divBdr>
        <w:top w:val="none" w:sz="0" w:space="0" w:color="auto"/>
        <w:left w:val="none" w:sz="0" w:space="0" w:color="auto"/>
        <w:bottom w:val="none" w:sz="0" w:space="0" w:color="auto"/>
        <w:right w:val="none" w:sz="0" w:space="0" w:color="auto"/>
      </w:divBdr>
    </w:div>
    <w:div w:id="406734156">
      <w:bodyDiv w:val="1"/>
      <w:marLeft w:val="0"/>
      <w:marRight w:val="0"/>
      <w:marTop w:val="0"/>
      <w:marBottom w:val="0"/>
      <w:divBdr>
        <w:top w:val="none" w:sz="0" w:space="0" w:color="auto"/>
        <w:left w:val="none" w:sz="0" w:space="0" w:color="auto"/>
        <w:bottom w:val="none" w:sz="0" w:space="0" w:color="auto"/>
        <w:right w:val="none" w:sz="0" w:space="0" w:color="auto"/>
      </w:divBdr>
    </w:div>
    <w:div w:id="1041247907">
      <w:bodyDiv w:val="1"/>
      <w:marLeft w:val="0"/>
      <w:marRight w:val="0"/>
      <w:marTop w:val="0"/>
      <w:marBottom w:val="0"/>
      <w:divBdr>
        <w:top w:val="none" w:sz="0" w:space="0" w:color="auto"/>
        <w:left w:val="none" w:sz="0" w:space="0" w:color="auto"/>
        <w:bottom w:val="none" w:sz="0" w:space="0" w:color="auto"/>
        <w:right w:val="none" w:sz="0" w:space="0" w:color="auto"/>
      </w:divBdr>
    </w:div>
    <w:div w:id="1081217275">
      <w:bodyDiv w:val="1"/>
      <w:marLeft w:val="0"/>
      <w:marRight w:val="0"/>
      <w:marTop w:val="0"/>
      <w:marBottom w:val="0"/>
      <w:divBdr>
        <w:top w:val="none" w:sz="0" w:space="0" w:color="auto"/>
        <w:left w:val="none" w:sz="0" w:space="0" w:color="auto"/>
        <w:bottom w:val="none" w:sz="0" w:space="0" w:color="auto"/>
        <w:right w:val="none" w:sz="0" w:space="0" w:color="auto"/>
      </w:divBdr>
    </w:div>
    <w:div w:id="1084031971">
      <w:bodyDiv w:val="1"/>
      <w:marLeft w:val="0"/>
      <w:marRight w:val="0"/>
      <w:marTop w:val="0"/>
      <w:marBottom w:val="0"/>
      <w:divBdr>
        <w:top w:val="none" w:sz="0" w:space="0" w:color="auto"/>
        <w:left w:val="none" w:sz="0" w:space="0" w:color="auto"/>
        <w:bottom w:val="none" w:sz="0" w:space="0" w:color="auto"/>
        <w:right w:val="none" w:sz="0" w:space="0" w:color="auto"/>
      </w:divBdr>
    </w:div>
    <w:div w:id="1620720171">
      <w:bodyDiv w:val="1"/>
      <w:marLeft w:val="0"/>
      <w:marRight w:val="0"/>
      <w:marTop w:val="0"/>
      <w:marBottom w:val="0"/>
      <w:divBdr>
        <w:top w:val="none" w:sz="0" w:space="0" w:color="auto"/>
        <w:left w:val="none" w:sz="0" w:space="0" w:color="auto"/>
        <w:bottom w:val="none" w:sz="0" w:space="0" w:color="auto"/>
        <w:right w:val="none" w:sz="0" w:space="0" w:color="auto"/>
      </w:divBdr>
      <w:divsChild>
        <w:div w:id="1464300820">
          <w:marLeft w:val="0"/>
          <w:marRight w:val="0"/>
          <w:marTop w:val="0"/>
          <w:marBottom w:val="0"/>
          <w:divBdr>
            <w:top w:val="none" w:sz="0" w:space="0" w:color="auto"/>
            <w:left w:val="none" w:sz="0" w:space="0" w:color="auto"/>
            <w:bottom w:val="none" w:sz="0" w:space="0" w:color="auto"/>
            <w:right w:val="none" w:sz="0" w:space="0" w:color="auto"/>
          </w:divBdr>
        </w:div>
        <w:div w:id="751776202">
          <w:marLeft w:val="0"/>
          <w:marRight w:val="0"/>
          <w:marTop w:val="0"/>
          <w:marBottom w:val="0"/>
          <w:divBdr>
            <w:top w:val="none" w:sz="0" w:space="0" w:color="auto"/>
            <w:left w:val="none" w:sz="0" w:space="0" w:color="auto"/>
            <w:bottom w:val="none" w:sz="0" w:space="0" w:color="auto"/>
            <w:right w:val="none" w:sz="0" w:space="0" w:color="auto"/>
          </w:divBdr>
        </w:div>
        <w:div w:id="1623733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41</Pages>
  <Words>16878</Words>
  <Characters>96211</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Башкеева Анастасия Алексеевна</dc:creator>
  <cp:lastModifiedBy>Server</cp:lastModifiedBy>
  <cp:revision>7</cp:revision>
  <cp:lastPrinted>2023-11-03T06:47:00Z</cp:lastPrinted>
  <dcterms:created xsi:type="dcterms:W3CDTF">2023-11-08T06:54:00Z</dcterms:created>
  <dcterms:modified xsi:type="dcterms:W3CDTF">2023-11-08T11:05:00Z</dcterms:modified>
</cp:coreProperties>
</file>